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842CDC" w:rsidRPr="00C265CB" w:rsidRDefault="00CE1E77">
      <w:pPr>
        <w:widowControl/>
        <w:jc w:val="left"/>
        <w:rPr>
          <w:rFonts w:asciiTheme="minorEastAsia" w:hAnsiTheme="minorEastAsia"/>
          <w:color w:val="808080"/>
          <w:sz w:val="24"/>
          <w:szCs w:val="24"/>
        </w:rPr>
      </w:pPr>
      <w:r w:rsidRPr="00C265CB">
        <w:rPr>
          <w:rFonts w:asciiTheme="minorEastAsia" w:hAnsiTheme="minorEastAsia"/>
          <w:color w:val="808080"/>
          <w:sz w:val="24"/>
          <w:szCs w:val="24"/>
        </w:rPr>
        <w:t>（別紙1）HP掲載・顧客説明の際の参考資料</w:t>
      </w:r>
    </w:p>
    <w:p w14:paraId="00000002" w14:textId="77777777" w:rsidR="00842CDC" w:rsidRPr="00C265CB" w:rsidRDefault="00CE1E77">
      <w:pPr>
        <w:widowControl/>
        <w:jc w:val="center"/>
        <w:rPr>
          <w:rFonts w:asciiTheme="minorEastAsia" w:hAnsiTheme="minorEastAsia"/>
          <w:sz w:val="24"/>
          <w:szCs w:val="24"/>
        </w:rPr>
      </w:pPr>
      <w:r w:rsidRPr="00C265CB">
        <w:rPr>
          <w:rFonts w:asciiTheme="minorEastAsia" w:hAnsiTheme="minorEastAsia"/>
          <w:sz w:val="24"/>
          <w:szCs w:val="24"/>
        </w:rPr>
        <w:t>中小M&amp;Aガイドライン（第3版）遵守の宣言について</w:t>
      </w:r>
    </w:p>
    <w:p w14:paraId="1B493B25" w14:textId="77777777" w:rsidR="0047565C" w:rsidRPr="00C265CB" w:rsidRDefault="0047565C">
      <w:pPr>
        <w:widowControl/>
        <w:jc w:val="left"/>
        <w:rPr>
          <w:rFonts w:asciiTheme="minorEastAsia" w:hAnsiTheme="minorEastAsia"/>
          <w:sz w:val="24"/>
          <w:szCs w:val="24"/>
        </w:rPr>
      </w:pPr>
    </w:p>
    <w:p w14:paraId="00000004" w14:textId="7427B965" w:rsidR="00842CDC" w:rsidRPr="00C265CB" w:rsidRDefault="00CE1E77">
      <w:pPr>
        <w:widowControl/>
        <w:jc w:val="left"/>
        <w:rPr>
          <w:rFonts w:asciiTheme="minorEastAsia" w:hAnsiTheme="minorEastAsia"/>
          <w:sz w:val="24"/>
          <w:szCs w:val="24"/>
        </w:rPr>
      </w:pPr>
      <w:r w:rsidRPr="00C265CB">
        <w:rPr>
          <w:rFonts w:asciiTheme="minorEastAsia" w:hAnsiTheme="minorEastAsia"/>
          <w:sz w:val="24"/>
          <w:szCs w:val="24"/>
        </w:rPr>
        <w:t xml:space="preserve">　</w:t>
      </w:r>
      <w:r w:rsidR="00186618">
        <w:rPr>
          <w:rFonts w:asciiTheme="minorEastAsia" w:hAnsiTheme="minorEastAsia" w:hint="eastAsia"/>
          <w:sz w:val="24"/>
          <w:szCs w:val="24"/>
          <w:u w:val="single"/>
        </w:rPr>
        <w:t>株式会社MIEパートナーズ</w:t>
      </w:r>
      <w:r w:rsidRPr="00C265CB">
        <w:rPr>
          <w:rFonts w:asciiTheme="minorEastAsia" w:hAnsiTheme="minorEastAsia"/>
          <w:sz w:val="24"/>
          <w:szCs w:val="24"/>
        </w:rPr>
        <w:t>は、国が創設したM&amp;A支援機関登録制度の登録を受けている支援機関であり、中小企業庁が定めた「中小M&amp;Aガイドライン（第3版）」（令和6年</w:t>
      </w:r>
      <w:r w:rsidR="00952FD6" w:rsidRPr="00C265CB">
        <w:rPr>
          <w:rFonts w:asciiTheme="minorEastAsia" w:hAnsiTheme="minorEastAsia" w:hint="eastAsia"/>
          <w:sz w:val="24"/>
          <w:szCs w:val="24"/>
        </w:rPr>
        <w:t>8</w:t>
      </w:r>
      <w:r w:rsidRPr="00C265CB">
        <w:rPr>
          <w:rFonts w:asciiTheme="minorEastAsia" w:hAnsiTheme="minorEastAsia"/>
          <w:sz w:val="24"/>
          <w:szCs w:val="24"/>
        </w:rPr>
        <w:t>月）を遵守していることを、ここに宣言いたします。</w:t>
      </w:r>
    </w:p>
    <w:p w14:paraId="00000005" w14:textId="6A3F5EC5" w:rsidR="00842CDC" w:rsidRPr="00C265CB" w:rsidRDefault="00186618">
      <w:pPr>
        <w:widowControl/>
        <w:ind w:firstLine="240"/>
        <w:jc w:val="left"/>
        <w:rPr>
          <w:rFonts w:asciiTheme="minorEastAsia" w:hAnsiTheme="minorEastAsia"/>
          <w:sz w:val="24"/>
          <w:szCs w:val="24"/>
        </w:rPr>
      </w:pPr>
      <w:r>
        <w:rPr>
          <w:rFonts w:asciiTheme="minorEastAsia" w:hAnsiTheme="minorEastAsia" w:hint="eastAsia"/>
          <w:sz w:val="24"/>
          <w:szCs w:val="24"/>
          <w:u w:val="single"/>
        </w:rPr>
        <w:t>株式会社MIEパートナーズ</w:t>
      </w:r>
      <w:r w:rsidR="00CE1E77" w:rsidRPr="00C265CB">
        <w:rPr>
          <w:rFonts w:asciiTheme="minorEastAsia" w:hAnsiTheme="minorEastAsia"/>
          <w:sz w:val="24"/>
          <w:szCs w:val="24"/>
        </w:rPr>
        <w:t>は、中小M&amp;Aガイドラインを遵守し、下記の取組・対応を実施しております。</w:t>
      </w:r>
    </w:p>
    <w:p w14:paraId="00000006" w14:textId="77777777" w:rsidR="00842CDC" w:rsidRPr="00C265CB" w:rsidRDefault="00842CDC">
      <w:pPr>
        <w:widowControl/>
        <w:jc w:val="left"/>
        <w:rPr>
          <w:rFonts w:asciiTheme="minorEastAsia" w:hAnsiTheme="minorEastAsia"/>
          <w:sz w:val="24"/>
          <w:szCs w:val="24"/>
        </w:rPr>
      </w:pPr>
    </w:p>
    <w:p w14:paraId="00000007" w14:textId="77777777" w:rsidR="00842CDC" w:rsidRPr="00C265CB" w:rsidRDefault="00CE1E77">
      <w:pPr>
        <w:widowControl/>
        <w:jc w:val="center"/>
        <w:rPr>
          <w:rFonts w:asciiTheme="minorEastAsia" w:hAnsiTheme="minorEastAsia"/>
          <w:sz w:val="24"/>
          <w:szCs w:val="24"/>
        </w:rPr>
      </w:pPr>
      <w:r w:rsidRPr="00C265CB">
        <w:rPr>
          <w:rFonts w:asciiTheme="minorEastAsia" w:hAnsiTheme="minorEastAsia"/>
          <w:sz w:val="24"/>
          <w:szCs w:val="24"/>
        </w:rPr>
        <w:t>記</w:t>
      </w:r>
    </w:p>
    <w:p w14:paraId="00000008" w14:textId="77777777" w:rsidR="00842CDC" w:rsidRPr="00C265CB" w:rsidRDefault="00CE1E77">
      <w:pPr>
        <w:widowControl/>
        <w:jc w:val="left"/>
        <w:rPr>
          <w:rFonts w:asciiTheme="minorEastAsia" w:hAnsiTheme="minorEastAsia"/>
          <w:sz w:val="24"/>
          <w:szCs w:val="24"/>
        </w:rPr>
      </w:pPr>
      <w:r w:rsidRPr="00C265CB">
        <w:rPr>
          <w:rFonts w:asciiTheme="minorEastAsia" w:hAnsiTheme="minorEastAsia"/>
          <w:sz w:val="24"/>
          <w:szCs w:val="24"/>
        </w:rPr>
        <w:t>○支援の質の確保・向上に向けた取組</w:t>
      </w:r>
    </w:p>
    <w:p w14:paraId="00000009" w14:textId="77777777" w:rsidR="00842CDC" w:rsidRPr="00C265CB" w:rsidRDefault="00842CDC">
      <w:pPr>
        <w:widowControl/>
        <w:jc w:val="left"/>
        <w:rPr>
          <w:rFonts w:asciiTheme="minorEastAsia" w:hAnsiTheme="minorEastAsia"/>
          <w:sz w:val="24"/>
          <w:szCs w:val="24"/>
        </w:rPr>
      </w:pPr>
    </w:p>
    <w:p w14:paraId="0000000A"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依頼者との契約に基づく義務を履行します。</w:t>
      </w:r>
    </w:p>
    <w:p w14:paraId="0000000B" w14:textId="77777777" w:rsidR="00842CDC" w:rsidRPr="00C265CB" w:rsidRDefault="00CE1E77" w:rsidP="006E1413">
      <w:pPr>
        <w:widowControl/>
        <w:numPr>
          <w:ilvl w:val="0"/>
          <w:numId w:val="2"/>
        </w:numPr>
        <w:pBdr>
          <w:top w:val="nil"/>
          <w:left w:val="nil"/>
          <w:bottom w:val="nil"/>
          <w:right w:val="nil"/>
          <w:between w:val="nil"/>
        </w:pBdr>
        <w:ind w:left="709" w:hanging="442"/>
        <w:jc w:val="left"/>
        <w:rPr>
          <w:rFonts w:asciiTheme="minorEastAsia" w:hAnsiTheme="minorEastAsia"/>
          <w:color w:val="000000"/>
          <w:sz w:val="24"/>
          <w:szCs w:val="24"/>
        </w:rPr>
      </w:pPr>
      <w:bookmarkStart w:id="0" w:name="_heading=h.gjdgxs" w:colFirst="0" w:colLast="0"/>
      <w:bookmarkEnd w:id="0"/>
      <w:r w:rsidRPr="00C265CB">
        <w:rPr>
          <w:rFonts w:asciiTheme="minorEastAsia" w:hAnsiTheme="minorEastAsia"/>
          <w:color w:val="000000"/>
          <w:sz w:val="24"/>
          <w:szCs w:val="24"/>
        </w:rPr>
        <w:t>善良な管理者の注意（善管注意義務）をもって仲介業務・FA業務を行います。</w:t>
      </w:r>
    </w:p>
    <w:p w14:paraId="0000000C" w14:textId="77777777" w:rsidR="00842CDC" w:rsidRPr="00C265CB" w:rsidRDefault="00CE1E77" w:rsidP="006E1413">
      <w:pPr>
        <w:widowControl/>
        <w:numPr>
          <w:ilvl w:val="0"/>
          <w:numId w:val="2"/>
        </w:numPr>
        <w:pBdr>
          <w:top w:val="nil"/>
          <w:left w:val="nil"/>
          <w:bottom w:val="nil"/>
          <w:right w:val="nil"/>
          <w:between w:val="nil"/>
        </w:pBdr>
        <w:ind w:left="709" w:hanging="442"/>
        <w:jc w:val="left"/>
        <w:rPr>
          <w:rFonts w:asciiTheme="minorEastAsia" w:hAnsiTheme="minorEastAsia"/>
          <w:color w:val="000000"/>
          <w:sz w:val="24"/>
          <w:szCs w:val="24"/>
        </w:rPr>
      </w:pPr>
      <w:r w:rsidRPr="00C265CB">
        <w:rPr>
          <w:rFonts w:asciiTheme="minorEastAsia" w:hAnsiTheme="minorEastAsia"/>
          <w:color w:val="000000"/>
          <w:sz w:val="24"/>
          <w:szCs w:val="24"/>
        </w:rPr>
        <w:t>依頼者の利益を犠牲にして自己又は第三者の利益を図りません。</w:t>
      </w:r>
    </w:p>
    <w:p w14:paraId="0000000D" w14:textId="77777777" w:rsidR="00842CDC" w:rsidRPr="00C265CB" w:rsidRDefault="00000000" w:rsidP="006E1413">
      <w:pPr>
        <w:widowControl/>
        <w:numPr>
          <w:ilvl w:val="0"/>
          <w:numId w:val="2"/>
        </w:numPr>
        <w:pBdr>
          <w:top w:val="nil"/>
          <w:left w:val="nil"/>
          <w:bottom w:val="nil"/>
          <w:right w:val="nil"/>
          <w:between w:val="nil"/>
        </w:pBdr>
        <w:ind w:left="709" w:hanging="442"/>
        <w:jc w:val="left"/>
        <w:rPr>
          <w:rFonts w:asciiTheme="minorEastAsia" w:hAnsiTheme="minorEastAsia"/>
          <w:color w:val="000000"/>
          <w:sz w:val="24"/>
          <w:szCs w:val="24"/>
        </w:rPr>
      </w:pPr>
      <w:sdt>
        <w:sdtPr>
          <w:rPr>
            <w:rFonts w:asciiTheme="minorEastAsia" w:hAnsiTheme="minorEastAsia"/>
          </w:rPr>
          <w:tag w:val="goog_rdk_0"/>
          <w:id w:val="997456300"/>
        </w:sdtPr>
        <w:sdtContent/>
      </w:sdt>
      <w:r w:rsidR="00CE1E77" w:rsidRPr="00C265CB">
        <w:rPr>
          <w:rFonts w:asciiTheme="minorEastAsia" w:hAnsiTheme="minorEastAsia"/>
          <w:color w:val="000000"/>
          <w:sz w:val="24"/>
          <w:szCs w:val="24"/>
        </w:rPr>
        <w:t>（仲介者の場合）いずれの依頼者に対しても公平・公正であり、いずれか一方の利益の優先やいずれか一方の利益を不当に害するような対応をしません。</w:t>
      </w:r>
    </w:p>
    <w:p w14:paraId="0000000E" w14:textId="77777777" w:rsidR="00842CDC" w:rsidRPr="00C265CB" w:rsidRDefault="00842CDC">
      <w:pPr>
        <w:widowControl/>
        <w:pBdr>
          <w:top w:val="nil"/>
          <w:left w:val="nil"/>
          <w:bottom w:val="nil"/>
          <w:right w:val="nil"/>
          <w:between w:val="nil"/>
        </w:pBdr>
        <w:ind w:left="652"/>
        <w:jc w:val="left"/>
        <w:rPr>
          <w:rFonts w:asciiTheme="minorEastAsia" w:hAnsiTheme="minorEastAsia"/>
          <w:color w:val="000000"/>
          <w:sz w:val="24"/>
          <w:szCs w:val="24"/>
        </w:rPr>
      </w:pPr>
    </w:p>
    <w:p w14:paraId="0000000F"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契約上の義務を負うかにかかわらず、職業倫理として、依頼者の意思を尊重し、利益を実現するための対応を行います。</w:t>
      </w:r>
    </w:p>
    <w:p w14:paraId="00000010" w14:textId="77777777" w:rsidR="00842CDC" w:rsidRPr="00C265CB" w:rsidRDefault="00842CDC">
      <w:pPr>
        <w:widowControl/>
        <w:pBdr>
          <w:top w:val="nil"/>
          <w:left w:val="nil"/>
          <w:bottom w:val="nil"/>
          <w:right w:val="nil"/>
          <w:between w:val="nil"/>
        </w:pBdr>
        <w:ind w:left="440"/>
        <w:jc w:val="left"/>
        <w:rPr>
          <w:rFonts w:asciiTheme="minorEastAsia" w:hAnsiTheme="minorEastAsia"/>
          <w:color w:val="000000"/>
          <w:sz w:val="24"/>
          <w:szCs w:val="24"/>
        </w:rPr>
      </w:pPr>
    </w:p>
    <w:p w14:paraId="00000011"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代表者は、支援の質の確保・向上のため、①知識・能力向上、②適正な業務遂行を図ることが不可欠であることを認識しており、当該取組が重要である旨のメッセージを社内外に発信しています。また、発信したメッセージと整合的な取組を実施します。</w:t>
      </w:r>
    </w:p>
    <w:p w14:paraId="00000012" w14:textId="77777777" w:rsidR="00842CDC" w:rsidRPr="00C265CB" w:rsidRDefault="00842CDC">
      <w:pPr>
        <w:widowControl/>
        <w:pBdr>
          <w:top w:val="nil"/>
          <w:left w:val="nil"/>
          <w:bottom w:val="nil"/>
          <w:right w:val="nil"/>
          <w:between w:val="nil"/>
        </w:pBdr>
        <w:ind w:left="440"/>
        <w:jc w:val="left"/>
        <w:rPr>
          <w:rFonts w:asciiTheme="minorEastAsia" w:hAnsiTheme="minorEastAsia"/>
          <w:color w:val="000000"/>
          <w:sz w:val="24"/>
          <w:szCs w:val="24"/>
        </w:rPr>
      </w:pPr>
    </w:p>
    <w:p w14:paraId="00000013"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知識・能力の向上のため実効性のある取組を実施しています。</w:t>
      </w:r>
    </w:p>
    <w:p w14:paraId="00000014" w14:textId="77777777" w:rsidR="00842CDC" w:rsidRPr="00C265CB" w:rsidRDefault="00842CDC">
      <w:pPr>
        <w:widowControl/>
        <w:pBdr>
          <w:top w:val="nil"/>
          <w:left w:val="nil"/>
          <w:bottom w:val="nil"/>
          <w:right w:val="nil"/>
          <w:between w:val="nil"/>
        </w:pBdr>
        <w:ind w:left="440"/>
        <w:jc w:val="left"/>
        <w:rPr>
          <w:rFonts w:asciiTheme="minorEastAsia" w:hAnsiTheme="minorEastAsia"/>
          <w:color w:val="000000"/>
          <w:sz w:val="24"/>
          <w:szCs w:val="24"/>
        </w:rPr>
      </w:pPr>
    </w:p>
    <w:p w14:paraId="00000015"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支援業務を行う役員や従業員における適正な業務を確保するための取組を実施しています。</w:t>
      </w:r>
    </w:p>
    <w:p w14:paraId="00000016" w14:textId="77777777" w:rsidR="00842CDC" w:rsidRPr="00C265CB" w:rsidRDefault="00842CDC">
      <w:pPr>
        <w:widowControl/>
        <w:pBdr>
          <w:top w:val="nil"/>
          <w:left w:val="nil"/>
          <w:bottom w:val="nil"/>
          <w:right w:val="nil"/>
          <w:between w:val="nil"/>
        </w:pBdr>
        <w:ind w:left="440"/>
        <w:jc w:val="left"/>
        <w:rPr>
          <w:rFonts w:asciiTheme="minorEastAsia" w:hAnsiTheme="minorEastAsia"/>
          <w:color w:val="000000"/>
          <w:sz w:val="24"/>
          <w:szCs w:val="24"/>
        </w:rPr>
      </w:pPr>
    </w:p>
    <w:p w14:paraId="00000017"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業務の一部を第三者に委託する場合、外部委託先における業務の適正な遂行を確保するための取組を実施しています。</w:t>
      </w:r>
    </w:p>
    <w:p w14:paraId="00000018" w14:textId="77777777" w:rsidR="00842CDC" w:rsidRDefault="00842CDC">
      <w:pPr>
        <w:widowControl/>
        <w:jc w:val="left"/>
        <w:rPr>
          <w:rFonts w:asciiTheme="minorEastAsia" w:hAnsiTheme="minorEastAsia"/>
          <w:sz w:val="24"/>
          <w:szCs w:val="24"/>
        </w:rPr>
      </w:pPr>
    </w:p>
    <w:p w14:paraId="0A6B6FE7" w14:textId="77777777" w:rsidR="002B3CCB" w:rsidRPr="00C265CB" w:rsidRDefault="002B3CCB">
      <w:pPr>
        <w:widowControl/>
        <w:jc w:val="left"/>
        <w:rPr>
          <w:rFonts w:asciiTheme="minorEastAsia" w:hAnsiTheme="minorEastAsia"/>
          <w:sz w:val="24"/>
          <w:szCs w:val="24"/>
        </w:rPr>
      </w:pPr>
    </w:p>
    <w:p w14:paraId="00000019" w14:textId="77777777" w:rsidR="00842CDC" w:rsidRPr="00C265CB" w:rsidRDefault="00CE1E77">
      <w:pPr>
        <w:widowControl/>
        <w:jc w:val="left"/>
        <w:rPr>
          <w:rFonts w:asciiTheme="minorEastAsia" w:hAnsiTheme="minorEastAsia"/>
          <w:sz w:val="24"/>
          <w:szCs w:val="24"/>
        </w:rPr>
      </w:pPr>
      <w:r w:rsidRPr="00C265CB">
        <w:rPr>
          <w:rFonts w:asciiTheme="minorEastAsia" w:hAnsiTheme="minorEastAsia"/>
          <w:sz w:val="24"/>
          <w:szCs w:val="24"/>
        </w:rPr>
        <w:t>○M&amp;Aプロセスにおける具体的な行動指針</w:t>
      </w:r>
    </w:p>
    <w:p w14:paraId="0000001A" w14:textId="77777777" w:rsidR="00842CDC" w:rsidRPr="00C265CB" w:rsidRDefault="00842CDC">
      <w:pPr>
        <w:widowControl/>
        <w:jc w:val="left"/>
        <w:rPr>
          <w:rFonts w:asciiTheme="minorEastAsia" w:hAnsiTheme="minorEastAsia"/>
          <w:sz w:val="24"/>
          <w:szCs w:val="24"/>
        </w:rPr>
      </w:pPr>
    </w:p>
    <w:p w14:paraId="0000001B" w14:textId="77777777" w:rsidR="00842CDC" w:rsidRPr="00C265CB" w:rsidRDefault="00CE1E77">
      <w:pPr>
        <w:widowControl/>
        <w:jc w:val="left"/>
        <w:rPr>
          <w:rFonts w:asciiTheme="minorEastAsia" w:hAnsiTheme="minorEastAsia"/>
          <w:sz w:val="24"/>
          <w:szCs w:val="24"/>
        </w:rPr>
      </w:pPr>
      <w:r w:rsidRPr="00C265CB">
        <w:rPr>
          <w:rFonts w:asciiTheme="minorEastAsia" w:hAnsiTheme="minorEastAsia"/>
          <w:sz w:val="24"/>
          <w:szCs w:val="24"/>
        </w:rPr>
        <w:t>【意思決定】</w:t>
      </w:r>
    </w:p>
    <w:p w14:paraId="0000001C"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専門的な知見に基づき、依頼者に対して実践的な提案を行い、依頼者のM&amp;Aの意思決定を支援します。その際、以下の点に留意します。</w:t>
      </w:r>
    </w:p>
    <w:p w14:paraId="0000001D" w14:textId="77777777" w:rsidR="00842CDC" w:rsidRPr="00C265CB" w:rsidRDefault="00CE1E77" w:rsidP="00D7114A">
      <w:pPr>
        <w:widowControl/>
        <w:numPr>
          <w:ilvl w:val="0"/>
          <w:numId w:val="1"/>
        </w:numPr>
        <w:pBdr>
          <w:top w:val="nil"/>
          <w:left w:val="nil"/>
          <w:bottom w:val="nil"/>
          <w:right w:val="nil"/>
          <w:between w:val="nil"/>
        </w:pBdr>
        <w:ind w:left="709" w:hanging="442"/>
        <w:jc w:val="left"/>
        <w:rPr>
          <w:rFonts w:asciiTheme="minorEastAsia" w:hAnsiTheme="minorEastAsia"/>
          <w:color w:val="000000"/>
          <w:sz w:val="24"/>
          <w:szCs w:val="24"/>
        </w:rPr>
      </w:pPr>
      <w:bookmarkStart w:id="1" w:name="_heading=h.30j0zll" w:colFirst="0" w:colLast="0"/>
      <w:bookmarkEnd w:id="1"/>
      <w:r w:rsidRPr="00C265CB">
        <w:rPr>
          <w:rFonts w:asciiTheme="minorEastAsia" w:hAnsiTheme="minorEastAsia"/>
          <w:color w:val="000000"/>
          <w:sz w:val="24"/>
          <w:szCs w:val="24"/>
        </w:rPr>
        <w:t>想定される重要なメリット・デメリットを知り得る限り、相談者に対して明示的に説明します。</w:t>
      </w:r>
    </w:p>
    <w:p w14:paraId="0000001E" w14:textId="77777777" w:rsidR="00842CDC" w:rsidRPr="00C265CB" w:rsidRDefault="00CE1E77" w:rsidP="006E1413">
      <w:pPr>
        <w:widowControl/>
        <w:numPr>
          <w:ilvl w:val="0"/>
          <w:numId w:val="1"/>
        </w:numPr>
        <w:pBdr>
          <w:top w:val="nil"/>
          <w:left w:val="nil"/>
          <w:bottom w:val="nil"/>
          <w:right w:val="nil"/>
          <w:between w:val="nil"/>
        </w:pBdr>
        <w:ind w:left="709" w:hanging="442"/>
        <w:jc w:val="left"/>
        <w:rPr>
          <w:rFonts w:asciiTheme="minorEastAsia" w:hAnsiTheme="minorEastAsia"/>
          <w:color w:val="000000"/>
          <w:sz w:val="24"/>
          <w:szCs w:val="24"/>
        </w:rPr>
      </w:pPr>
      <w:r w:rsidRPr="00C265CB">
        <w:rPr>
          <w:rFonts w:asciiTheme="minorEastAsia" w:hAnsiTheme="minorEastAsia"/>
          <w:color w:val="000000"/>
          <w:sz w:val="24"/>
          <w:szCs w:val="24"/>
        </w:rPr>
        <w:t>仲介契約・FA契約締結前における相談者の企業情報の取扱いについても、善良な管理者の注意義務（善管注意義務）を負っていることを自覚し、適切に取扱います。</w:t>
      </w:r>
    </w:p>
    <w:p w14:paraId="0000001F" w14:textId="77777777" w:rsidR="00842CDC" w:rsidRPr="00C265CB" w:rsidRDefault="00842CDC">
      <w:pPr>
        <w:widowControl/>
        <w:pBdr>
          <w:top w:val="nil"/>
          <w:left w:val="nil"/>
          <w:bottom w:val="nil"/>
          <w:right w:val="nil"/>
          <w:between w:val="nil"/>
        </w:pBdr>
        <w:ind w:left="652"/>
        <w:jc w:val="left"/>
        <w:rPr>
          <w:rFonts w:asciiTheme="minorEastAsia" w:hAnsiTheme="minorEastAsia"/>
          <w:color w:val="000000"/>
          <w:sz w:val="24"/>
          <w:szCs w:val="24"/>
        </w:rPr>
      </w:pPr>
    </w:p>
    <w:p w14:paraId="00000020" w14:textId="77777777" w:rsidR="00842CDC" w:rsidRPr="00C265CB" w:rsidRDefault="00CE1E77" w:rsidP="00BA3284">
      <w:pPr>
        <w:widowControl/>
        <w:numPr>
          <w:ilvl w:val="0"/>
          <w:numId w:val="4"/>
        </w:numPr>
        <w:pBdr>
          <w:top w:val="nil"/>
          <w:left w:val="nil"/>
          <w:bottom w:val="nil"/>
          <w:right w:val="nil"/>
          <w:between w:val="nil"/>
        </w:pBdr>
        <w:ind w:left="442" w:hanging="442"/>
        <w:jc w:val="left"/>
        <w:rPr>
          <w:rFonts w:asciiTheme="minorEastAsia" w:hAnsiTheme="minorEastAsia"/>
          <w:color w:val="000000"/>
          <w:sz w:val="24"/>
          <w:szCs w:val="24"/>
        </w:rPr>
      </w:pPr>
      <w:r w:rsidRPr="00C265CB">
        <w:rPr>
          <w:rFonts w:asciiTheme="minorEastAsia" w:hAnsiTheme="minorEastAsia"/>
          <w:color w:val="000000"/>
          <w:sz w:val="24"/>
          <w:szCs w:val="24"/>
        </w:rPr>
        <w:t>仲介契約・FA契約締結に向けて行う広告・営業については、以下の規律を遵守した上で、適切に実施します。</w:t>
      </w:r>
    </w:p>
    <w:p w14:paraId="00000021" w14:textId="2587F90F" w:rsidR="00842CDC" w:rsidRPr="00C265CB" w:rsidRDefault="00CE1E77" w:rsidP="00BA3284">
      <w:pPr>
        <w:widowControl/>
        <w:pBdr>
          <w:top w:val="nil"/>
          <w:left w:val="nil"/>
          <w:bottom w:val="nil"/>
          <w:right w:val="nil"/>
          <w:between w:val="nil"/>
        </w:pBdr>
        <w:ind w:leftChars="88" w:left="425" w:hangingChars="100" w:hanging="240"/>
        <w:jc w:val="left"/>
        <w:rPr>
          <w:rFonts w:asciiTheme="minorEastAsia" w:hAnsiTheme="minorEastAsia"/>
          <w:color w:val="000000"/>
          <w:sz w:val="24"/>
          <w:szCs w:val="24"/>
        </w:rPr>
      </w:pPr>
      <w:r w:rsidRPr="00C265CB">
        <w:rPr>
          <w:rFonts w:asciiTheme="minorEastAsia" w:hAnsiTheme="minorEastAsia"/>
          <w:sz w:val="24"/>
          <w:szCs w:val="24"/>
        </w:rPr>
        <w:t>※なお、広告・営業の実施にあたっては、職業倫理の遵守が求められるほか、仮に、過去の対応状況や頻度等に照らして、広告・営業先の中小企業の事業活動や経営者の生活に多大な支障を与えるような過剰なものである場合には、民法上の不法行為責任を負う可能性もあることに留意</w:t>
      </w:r>
      <w:r w:rsidR="00FA2A49">
        <w:rPr>
          <w:rFonts w:asciiTheme="minorEastAsia" w:hAnsiTheme="minorEastAsia" w:hint="eastAsia"/>
          <w:sz w:val="24"/>
          <w:szCs w:val="24"/>
        </w:rPr>
        <w:t>する</w:t>
      </w:r>
      <w:r w:rsidRPr="00C265CB">
        <w:rPr>
          <w:rFonts w:asciiTheme="minorEastAsia" w:hAnsiTheme="minorEastAsia"/>
          <w:sz w:val="24"/>
          <w:szCs w:val="24"/>
        </w:rPr>
        <w:t>。</w:t>
      </w:r>
    </w:p>
    <w:p w14:paraId="00000022" w14:textId="0F059598" w:rsidR="00842CDC" w:rsidRPr="00C265CB" w:rsidRDefault="00CE1E77" w:rsidP="00D7114A">
      <w:pPr>
        <w:widowControl/>
        <w:numPr>
          <w:ilvl w:val="0"/>
          <w:numId w:val="1"/>
        </w:numPr>
        <w:pBdr>
          <w:top w:val="nil"/>
          <w:left w:val="nil"/>
          <w:bottom w:val="nil"/>
          <w:right w:val="nil"/>
          <w:between w:val="nil"/>
        </w:pBdr>
        <w:ind w:left="709" w:hanging="442"/>
        <w:jc w:val="left"/>
        <w:rPr>
          <w:rFonts w:asciiTheme="minorEastAsia" w:hAnsiTheme="minorEastAsia" w:cs="ＭＳ 明朝"/>
          <w:color w:val="000000"/>
          <w:sz w:val="24"/>
          <w:szCs w:val="24"/>
        </w:rPr>
      </w:pPr>
      <w:bookmarkStart w:id="2" w:name="_heading=h.1fob9te" w:colFirst="0" w:colLast="0"/>
      <w:bookmarkEnd w:id="2"/>
      <w:r w:rsidRPr="00C265CB">
        <w:rPr>
          <w:rFonts w:asciiTheme="minorEastAsia" w:hAnsiTheme="minorEastAsia"/>
          <w:sz w:val="24"/>
          <w:szCs w:val="24"/>
        </w:rPr>
        <w:lastRenderedPageBreak/>
        <w:t>広告・営業先からM&amp;Aの実施意向がない旨、</w:t>
      </w:r>
      <w:r w:rsidR="007C0B66">
        <w:rPr>
          <w:rFonts w:asciiTheme="minorEastAsia" w:hAnsiTheme="minorEastAsia" w:hint="eastAsia"/>
          <w:sz w:val="24"/>
          <w:szCs w:val="24"/>
        </w:rPr>
        <w:t>仲介</w:t>
      </w:r>
      <w:r w:rsidRPr="00C265CB">
        <w:rPr>
          <w:rFonts w:asciiTheme="minorEastAsia" w:hAnsiTheme="minorEastAsia"/>
          <w:sz w:val="24"/>
          <w:szCs w:val="24"/>
        </w:rPr>
        <w:t>契約</w:t>
      </w:r>
      <w:r w:rsidR="007C0B66">
        <w:rPr>
          <w:rFonts w:asciiTheme="minorEastAsia" w:hAnsiTheme="minorEastAsia" w:hint="eastAsia"/>
          <w:sz w:val="24"/>
          <w:szCs w:val="24"/>
        </w:rPr>
        <w:t>・FA契約を</w:t>
      </w:r>
      <w:r w:rsidRPr="00C265CB">
        <w:rPr>
          <w:rFonts w:asciiTheme="minorEastAsia" w:hAnsiTheme="minorEastAsia"/>
          <w:sz w:val="24"/>
          <w:szCs w:val="24"/>
        </w:rPr>
        <w:t>締結しない旨又は引き続き広告・営業を受けることを希望しない旨の意思（以下「停止意思」という。）を表示された場合には、停止意思を拒</w:t>
      </w:r>
      <w:r w:rsidR="008564CB">
        <w:rPr>
          <w:rFonts w:asciiTheme="minorEastAsia" w:hAnsiTheme="minorEastAsia" w:hint="eastAsia"/>
          <w:sz w:val="24"/>
          <w:szCs w:val="24"/>
        </w:rPr>
        <w:t>まず</w:t>
      </w:r>
      <w:r w:rsidRPr="00C265CB">
        <w:rPr>
          <w:rFonts w:asciiTheme="minorEastAsia" w:hAnsiTheme="minorEastAsia"/>
          <w:sz w:val="24"/>
          <w:szCs w:val="24"/>
        </w:rPr>
        <w:t>、ただちに広告・営業を停止します。</w:t>
      </w:r>
    </w:p>
    <w:p w14:paraId="00000024" w14:textId="77777777" w:rsidR="00842CDC" w:rsidRPr="00B53657" w:rsidRDefault="00CE1E77" w:rsidP="006E1413">
      <w:pPr>
        <w:widowControl/>
        <w:numPr>
          <w:ilvl w:val="0"/>
          <w:numId w:val="1"/>
        </w:numPr>
        <w:pBdr>
          <w:top w:val="nil"/>
          <w:left w:val="nil"/>
          <w:bottom w:val="nil"/>
          <w:right w:val="nil"/>
          <w:between w:val="nil"/>
        </w:pBdr>
        <w:ind w:left="709" w:hanging="442"/>
        <w:jc w:val="left"/>
        <w:rPr>
          <w:rFonts w:asciiTheme="minorEastAsia" w:hAnsiTheme="minorEastAsia"/>
          <w:color w:val="000000"/>
          <w:sz w:val="24"/>
          <w:szCs w:val="24"/>
        </w:rPr>
      </w:pPr>
      <w:r w:rsidRPr="00C265CB">
        <w:rPr>
          <w:rFonts w:asciiTheme="minorEastAsia" w:hAnsiTheme="minorEastAsia"/>
          <w:sz w:val="24"/>
          <w:szCs w:val="24"/>
        </w:rPr>
        <w:t>広告・営業先から停止意思の表示があった場合については、その内容を組織的に記録し、共有します。</w:t>
      </w:r>
    </w:p>
    <w:p w14:paraId="4295AF07" w14:textId="40BF16D1" w:rsidR="00F968CF" w:rsidRPr="00B53657" w:rsidRDefault="00F968CF" w:rsidP="00F968CF">
      <w:pPr>
        <w:widowControl/>
        <w:numPr>
          <w:ilvl w:val="0"/>
          <w:numId w:val="1"/>
        </w:numPr>
        <w:pBdr>
          <w:top w:val="nil"/>
          <w:left w:val="nil"/>
          <w:bottom w:val="nil"/>
          <w:right w:val="nil"/>
          <w:between w:val="nil"/>
        </w:pBdr>
        <w:ind w:left="709" w:hanging="442"/>
        <w:jc w:val="left"/>
        <w:rPr>
          <w:rFonts w:asciiTheme="minorEastAsia" w:hAnsiTheme="minorEastAsia" w:cs="ＭＳ 明朝"/>
          <w:sz w:val="24"/>
          <w:szCs w:val="24"/>
        </w:rPr>
      </w:pPr>
      <w:r w:rsidRPr="00C265CB">
        <w:rPr>
          <w:rFonts w:asciiTheme="minorEastAsia" w:hAnsiTheme="minorEastAsia"/>
          <w:sz w:val="24"/>
          <w:szCs w:val="24"/>
        </w:rPr>
        <w:t>停止意思を表示した者に対し、仮に広告・営業を再開する場合には、慎重に検討の上、組織的な判断（明確化された基準の下での一担当者限りではなく組織的なプロセスによる判断であって、組織的に記録され、事後に検証可能であるものをいう。）により行います。</w:t>
      </w:r>
    </w:p>
    <w:p w14:paraId="00000025" w14:textId="77777777" w:rsidR="00842CDC" w:rsidRPr="00C265CB" w:rsidRDefault="00CE1E77" w:rsidP="00D7114A">
      <w:pPr>
        <w:widowControl/>
        <w:numPr>
          <w:ilvl w:val="0"/>
          <w:numId w:val="1"/>
        </w:numPr>
        <w:pBdr>
          <w:top w:val="nil"/>
          <w:left w:val="nil"/>
          <w:bottom w:val="nil"/>
          <w:right w:val="nil"/>
          <w:between w:val="nil"/>
        </w:pBdr>
        <w:ind w:left="709" w:hanging="442"/>
        <w:jc w:val="left"/>
        <w:rPr>
          <w:rFonts w:asciiTheme="minorEastAsia" w:hAnsiTheme="minorEastAsia"/>
          <w:color w:val="000000"/>
          <w:sz w:val="24"/>
          <w:szCs w:val="24"/>
        </w:rPr>
      </w:pPr>
      <w:r w:rsidRPr="00C265CB">
        <w:rPr>
          <w:rFonts w:asciiTheme="minorEastAsia" w:hAnsiTheme="minorEastAsia"/>
          <w:color w:val="000000"/>
          <w:sz w:val="24"/>
          <w:szCs w:val="24"/>
        </w:rPr>
        <w:t>広告・営業先の中小企業の意思決定を適切に支援する観点から、下記のような広告・営業は行いません。</w:t>
      </w:r>
    </w:p>
    <w:p w14:paraId="00000026" w14:textId="270C19FC" w:rsidR="00842CDC" w:rsidRPr="00C265CB" w:rsidRDefault="00D3456E" w:rsidP="00986399">
      <w:pPr>
        <w:widowControl/>
        <w:numPr>
          <w:ilvl w:val="1"/>
          <w:numId w:val="6"/>
        </w:numPr>
        <w:pBdr>
          <w:top w:val="nil"/>
          <w:left w:val="nil"/>
          <w:bottom w:val="nil"/>
          <w:right w:val="nil"/>
          <w:between w:val="nil"/>
        </w:pBdr>
        <w:ind w:left="851"/>
        <w:jc w:val="left"/>
        <w:rPr>
          <w:rFonts w:asciiTheme="minorEastAsia" w:hAnsiTheme="minorEastAsia" w:cs="ＭＳ 明朝"/>
          <w:sz w:val="24"/>
          <w:szCs w:val="24"/>
        </w:rPr>
      </w:pPr>
      <w:r>
        <w:rPr>
          <w:rFonts w:asciiTheme="minorEastAsia" w:hAnsiTheme="minorEastAsia" w:hint="eastAsia"/>
          <w:sz w:val="24"/>
          <w:szCs w:val="24"/>
        </w:rPr>
        <w:t>当社</w:t>
      </w:r>
      <w:r w:rsidR="00CE1E77" w:rsidRPr="00C265CB">
        <w:rPr>
          <w:rFonts w:asciiTheme="minorEastAsia" w:hAnsiTheme="minorEastAsia"/>
          <w:sz w:val="24"/>
          <w:szCs w:val="24"/>
        </w:rPr>
        <w:t>の名称、勧誘を行う者の氏名、仲介契約・FA 契約の締結について勧誘する目的である旨を告げずに行う広告・営業</w:t>
      </w:r>
    </w:p>
    <w:p w14:paraId="00000027" w14:textId="77777777" w:rsidR="00842CDC" w:rsidRPr="00C265CB" w:rsidRDefault="00CE1E77" w:rsidP="00B53657">
      <w:pPr>
        <w:widowControl/>
        <w:numPr>
          <w:ilvl w:val="1"/>
          <w:numId w:val="6"/>
        </w:numPr>
        <w:pBdr>
          <w:top w:val="nil"/>
          <w:left w:val="nil"/>
          <w:bottom w:val="nil"/>
          <w:right w:val="nil"/>
          <w:between w:val="nil"/>
        </w:pBdr>
        <w:ind w:left="850" w:hanging="442"/>
        <w:jc w:val="left"/>
        <w:rPr>
          <w:rFonts w:asciiTheme="minorEastAsia" w:hAnsiTheme="minorEastAsia" w:cs="ＭＳ 明朝"/>
          <w:sz w:val="24"/>
          <w:szCs w:val="24"/>
        </w:rPr>
      </w:pPr>
      <w:r w:rsidRPr="00C265CB">
        <w:rPr>
          <w:rFonts w:asciiTheme="minorEastAsia" w:hAnsiTheme="minorEastAsia"/>
          <w:sz w:val="24"/>
          <w:szCs w:val="24"/>
        </w:rPr>
        <w:t>仲介契約・FA契約を締結し、M&amp;Aの手続を進めるか否かの意思決定の上で必要な時間を与えず、即時の判断を迫る広告・営業</w:t>
      </w:r>
    </w:p>
    <w:p w14:paraId="00000028" w14:textId="77777777" w:rsidR="00842CDC" w:rsidRPr="00C265CB" w:rsidRDefault="00CE1E77" w:rsidP="00B53657">
      <w:pPr>
        <w:widowControl/>
        <w:numPr>
          <w:ilvl w:val="1"/>
          <w:numId w:val="6"/>
        </w:numPr>
        <w:pBdr>
          <w:top w:val="nil"/>
          <w:left w:val="nil"/>
          <w:bottom w:val="nil"/>
          <w:right w:val="nil"/>
          <w:between w:val="nil"/>
        </w:pBdr>
        <w:ind w:left="850" w:hanging="442"/>
        <w:jc w:val="left"/>
        <w:rPr>
          <w:rFonts w:asciiTheme="minorEastAsia" w:hAnsiTheme="minorEastAsia"/>
          <w:sz w:val="24"/>
          <w:szCs w:val="24"/>
        </w:rPr>
      </w:pPr>
      <w:r w:rsidRPr="00C265CB">
        <w:rPr>
          <w:rFonts w:asciiTheme="minorEastAsia" w:hAnsiTheme="minorEastAsia"/>
          <w:sz w:val="24"/>
          <w:szCs w:val="24"/>
        </w:rPr>
        <w:t>M&amp;Aの成立の可能性や条件等の仲介契約・FA契約を締結し、M&amp;Aの手続を進めるか否かの意思決定に影響を及ぼす事項について、虚偽若しくは事実に相違する又は誤認を招くような広告・営業（例えば以下）</w:t>
      </w:r>
    </w:p>
    <w:p w14:paraId="2A526D56" w14:textId="77777777" w:rsidR="008B74B7" w:rsidRPr="00C265CB" w:rsidRDefault="00CE1E77" w:rsidP="00B53657">
      <w:pPr>
        <w:pStyle w:val="af4"/>
        <w:widowControl/>
        <w:numPr>
          <w:ilvl w:val="0"/>
          <w:numId w:val="9"/>
        </w:numPr>
        <w:pBdr>
          <w:top w:val="nil"/>
          <w:left w:val="nil"/>
          <w:bottom w:val="nil"/>
          <w:right w:val="nil"/>
          <w:between w:val="nil"/>
        </w:pBdr>
        <w:ind w:leftChars="0" w:left="992" w:hanging="442"/>
        <w:jc w:val="left"/>
        <w:rPr>
          <w:rFonts w:asciiTheme="minorEastAsia" w:hAnsiTheme="minorEastAsia"/>
          <w:sz w:val="24"/>
          <w:szCs w:val="24"/>
        </w:rPr>
      </w:pPr>
      <w:r w:rsidRPr="00C265CB">
        <w:rPr>
          <w:rFonts w:asciiTheme="minorEastAsia" w:hAnsiTheme="minorEastAsia"/>
          <w:sz w:val="24"/>
          <w:szCs w:val="24"/>
        </w:rPr>
        <w:t>譲り受け（譲り渡し）の意向が無い企業若しくはその意向を確認していない企業又は実際には存在しない企業に関して、譲り受け（譲り渡し）の意向があると偽り又はそのように誤認させるもの</w:t>
      </w:r>
    </w:p>
    <w:p w14:paraId="4D25F81B" w14:textId="77777777" w:rsidR="008B74B7" w:rsidRPr="00C265CB" w:rsidRDefault="00CE1E77" w:rsidP="00B53657">
      <w:pPr>
        <w:pStyle w:val="af4"/>
        <w:widowControl/>
        <w:numPr>
          <w:ilvl w:val="0"/>
          <w:numId w:val="9"/>
        </w:numPr>
        <w:pBdr>
          <w:top w:val="nil"/>
          <w:left w:val="nil"/>
          <w:bottom w:val="nil"/>
          <w:right w:val="nil"/>
          <w:between w:val="nil"/>
        </w:pBdr>
        <w:ind w:leftChars="0" w:left="992" w:hanging="442"/>
        <w:jc w:val="left"/>
        <w:rPr>
          <w:rFonts w:asciiTheme="minorEastAsia" w:hAnsiTheme="minorEastAsia"/>
          <w:sz w:val="24"/>
          <w:szCs w:val="24"/>
        </w:rPr>
      </w:pPr>
      <w:r w:rsidRPr="00C265CB">
        <w:rPr>
          <w:rFonts w:asciiTheme="minorEastAsia" w:hAnsiTheme="minorEastAsia"/>
          <w:sz w:val="24"/>
          <w:szCs w:val="24"/>
        </w:rPr>
        <w:t>譲渡額の水準について過大なバリュエーションを提示するもの</w:t>
      </w:r>
    </w:p>
    <w:p w14:paraId="0CD33B56" w14:textId="77777777" w:rsidR="008B74B7" w:rsidRPr="00C265CB" w:rsidRDefault="00CE1E77" w:rsidP="00B53657">
      <w:pPr>
        <w:pStyle w:val="af4"/>
        <w:widowControl/>
        <w:numPr>
          <w:ilvl w:val="0"/>
          <w:numId w:val="9"/>
        </w:numPr>
        <w:pBdr>
          <w:top w:val="nil"/>
          <w:left w:val="nil"/>
          <w:bottom w:val="nil"/>
          <w:right w:val="nil"/>
          <w:between w:val="nil"/>
        </w:pBdr>
        <w:ind w:leftChars="0" w:left="992" w:hanging="442"/>
        <w:jc w:val="left"/>
        <w:rPr>
          <w:rFonts w:asciiTheme="minorEastAsia" w:hAnsiTheme="minorEastAsia"/>
          <w:sz w:val="24"/>
          <w:szCs w:val="24"/>
        </w:rPr>
      </w:pPr>
      <w:r w:rsidRPr="00C265CB">
        <w:rPr>
          <w:rFonts w:asciiTheme="minorEastAsia" w:hAnsiTheme="minorEastAsia"/>
          <w:sz w:val="24"/>
          <w:szCs w:val="24"/>
        </w:rPr>
        <w:t>譲り渡し側（譲り受け側）の財務状況、今後の見通し等の情報について、事実に相違する、又は実際のものよりも優良であり、若しくは有利であると誤認させるもの</w:t>
      </w:r>
    </w:p>
    <w:p w14:paraId="0000002C" w14:textId="57CDCA35" w:rsidR="00842CDC" w:rsidRPr="00C265CB" w:rsidRDefault="00CE1E77" w:rsidP="00B53657">
      <w:pPr>
        <w:pStyle w:val="af4"/>
        <w:widowControl/>
        <w:numPr>
          <w:ilvl w:val="0"/>
          <w:numId w:val="9"/>
        </w:numPr>
        <w:pBdr>
          <w:top w:val="nil"/>
          <w:left w:val="nil"/>
          <w:bottom w:val="nil"/>
          <w:right w:val="nil"/>
          <w:between w:val="nil"/>
        </w:pBdr>
        <w:ind w:leftChars="0" w:left="992" w:hanging="442"/>
        <w:jc w:val="left"/>
        <w:rPr>
          <w:rFonts w:asciiTheme="minorEastAsia" w:hAnsiTheme="minorEastAsia"/>
          <w:sz w:val="24"/>
          <w:szCs w:val="24"/>
        </w:rPr>
      </w:pPr>
      <w:r w:rsidRPr="00C265CB">
        <w:rPr>
          <w:rFonts w:asciiTheme="minorEastAsia" w:hAnsiTheme="minorEastAsia"/>
          <w:sz w:val="24"/>
          <w:szCs w:val="24"/>
        </w:rPr>
        <w:t>その他M&amp;A の成立の可能性やその条件について確定的な判断を下すもの</w:t>
      </w:r>
    </w:p>
    <w:p w14:paraId="0000002D" w14:textId="77777777" w:rsidR="00842CDC" w:rsidRPr="00C265CB" w:rsidRDefault="00842CDC">
      <w:pPr>
        <w:widowControl/>
        <w:pBdr>
          <w:top w:val="nil"/>
          <w:left w:val="nil"/>
          <w:bottom w:val="nil"/>
          <w:right w:val="nil"/>
          <w:between w:val="nil"/>
        </w:pBdr>
        <w:jc w:val="left"/>
        <w:rPr>
          <w:rFonts w:asciiTheme="minorEastAsia" w:hAnsiTheme="minorEastAsia"/>
          <w:color w:val="000000"/>
          <w:sz w:val="24"/>
          <w:szCs w:val="24"/>
        </w:rPr>
      </w:pPr>
    </w:p>
    <w:sdt>
      <w:sdtPr>
        <w:rPr>
          <w:rFonts w:asciiTheme="minorEastAsia" w:hAnsiTheme="minorEastAsia"/>
        </w:rPr>
        <w:tag w:val="goog_rdk_1"/>
        <w:id w:val="1957757588"/>
      </w:sdtPr>
      <w:sdtContent>
        <w:p w14:paraId="0000002E" w14:textId="77777777" w:rsidR="00842CDC" w:rsidRPr="00C265CB" w:rsidRDefault="00CE1E77">
          <w:pPr>
            <w:widowControl/>
            <w:pBdr>
              <w:top w:val="nil"/>
              <w:left w:val="nil"/>
              <w:bottom w:val="nil"/>
              <w:right w:val="nil"/>
              <w:between w:val="nil"/>
            </w:pBdr>
            <w:jc w:val="left"/>
            <w:rPr>
              <w:rFonts w:asciiTheme="minorEastAsia" w:hAnsiTheme="minorEastAsia"/>
            </w:rPr>
          </w:pPr>
          <w:r w:rsidRPr="00C265CB">
            <w:rPr>
              <w:rFonts w:asciiTheme="minorEastAsia" w:hAnsiTheme="minorEastAsia"/>
              <w:sz w:val="24"/>
              <w:szCs w:val="24"/>
            </w:rPr>
            <w:t>【仲介契約・FA契約の締結】</w:t>
          </w:r>
        </w:p>
      </w:sdtContent>
    </w:sdt>
    <w:p w14:paraId="0000002F"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業務形態の実態に合致した仲介契約あるいはFA契約を締結します。</w:t>
      </w:r>
    </w:p>
    <w:p w14:paraId="00000030" w14:textId="77777777" w:rsidR="00842CDC" w:rsidRPr="00C265CB" w:rsidRDefault="00842CDC">
      <w:pPr>
        <w:widowControl/>
        <w:jc w:val="left"/>
        <w:rPr>
          <w:rFonts w:asciiTheme="minorEastAsia" w:hAnsiTheme="minorEastAsia"/>
          <w:sz w:val="24"/>
          <w:szCs w:val="24"/>
        </w:rPr>
      </w:pPr>
    </w:p>
    <w:p w14:paraId="00000031" w14:textId="4731EEA3"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契約締結前に、依頼者に対し仲介契約・FA契約に係る重要な事項（以下(1)～(1</w:t>
      </w:r>
      <w:r w:rsidR="001F6D5C" w:rsidRPr="00C265CB">
        <w:rPr>
          <w:rFonts w:asciiTheme="minorEastAsia" w:hAnsiTheme="minorEastAsia" w:hint="eastAsia"/>
          <w:color w:val="000000"/>
          <w:sz w:val="24"/>
          <w:szCs w:val="24"/>
        </w:rPr>
        <w:t>7</w:t>
      </w:r>
      <w:r w:rsidRPr="00C265CB">
        <w:rPr>
          <w:rFonts w:asciiTheme="minorEastAsia" w:hAnsiTheme="minorEastAsia"/>
          <w:color w:val="000000"/>
          <w:sz w:val="24"/>
          <w:szCs w:val="24"/>
        </w:rPr>
        <w:t>)）を記載した書面を交付する等して、明確な説明を行い、依頼者の納得を得ます。</w:t>
      </w:r>
    </w:p>
    <w:p w14:paraId="00000032"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color w:val="000000"/>
          <w:sz w:val="24"/>
          <w:szCs w:val="24"/>
        </w:rPr>
        <w:t>譲り渡し側・譲り受け側の両当事者と契約を締結し双方に助言する仲介者、一方当事者のみと契約を締結し一方のみに助言するFAの違いとそれぞれの特徴（仲介者として両当事者から手数料を受領する場合には、その旨も含む。）</w:t>
      </w:r>
    </w:p>
    <w:p w14:paraId="00000033"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color w:val="000000"/>
          <w:sz w:val="24"/>
          <w:szCs w:val="24"/>
        </w:rPr>
        <w:t>提供する業務の範囲・内容</w:t>
      </w:r>
      <w:r w:rsidRPr="00C265CB">
        <w:rPr>
          <w:rFonts w:asciiTheme="minorEastAsia" w:hAnsiTheme="minorEastAsia"/>
          <w:sz w:val="24"/>
          <w:szCs w:val="24"/>
        </w:rPr>
        <w:t>（バリュエーション、マッチング、交渉等のプロセスごとに提供する業務の範囲・内容）</w:t>
      </w:r>
    </w:p>
    <w:p w14:paraId="00000034"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sz w:val="24"/>
          <w:szCs w:val="24"/>
        </w:rPr>
        <w:t>担当者の保有資格（例えば、公認会計士、税理士、中小企業診断士、弁護士、行政書士、司法書士、社会保険労務士、その他会計に関する検定（簿記検定、ビジネス会計検定等）等）、経験年数・成約実績</w:t>
      </w:r>
    </w:p>
    <w:p w14:paraId="00000035"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color w:val="000000"/>
          <w:sz w:val="24"/>
          <w:szCs w:val="24"/>
        </w:rPr>
        <w:t>手数料に関する事項（算定基準、金額、最低手数料、既に支払を受けた手数料の控除、支払時期等）</w:t>
      </w:r>
    </w:p>
    <w:p w14:paraId="00000036"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color w:val="000000"/>
          <w:sz w:val="24"/>
          <w:szCs w:val="24"/>
        </w:rPr>
        <w:t>手数料以外に依頼者が支払うべき費用（費用の種類、支払時期等）</w:t>
      </w:r>
    </w:p>
    <w:p w14:paraId="00000037"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sz w:val="24"/>
          <w:szCs w:val="24"/>
        </w:rPr>
        <w:t>（仲介者の場合）相手方の手数料に関する事項（算定基準、最低手数料、支払時期等）</w:t>
      </w:r>
    </w:p>
    <w:p w14:paraId="00000038"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color w:val="000000"/>
          <w:sz w:val="24"/>
          <w:szCs w:val="24"/>
        </w:rPr>
        <w:t>秘密保持に関する事項（依頼者に秘密保持義務を課す場合にはその旨、秘密保持の対象となる事実、士業等専門家や事業承継・引継ぎ支援センター等に開示する場合の秘密保持義務の一部解除等）</w:t>
      </w:r>
    </w:p>
    <w:p w14:paraId="00000039" w14:textId="44A6CA5C"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color w:val="000000"/>
          <w:sz w:val="24"/>
          <w:szCs w:val="24"/>
        </w:rPr>
        <w:t>直接交渉の制限に関する事項（依頼者自らが候補先を発見すること及び依頼者自ら発見した候補先との直接交渉を禁止する場合にはその旨、直接交渉が制限される</w:t>
      </w:r>
      <w:r w:rsidRPr="00C265CB">
        <w:rPr>
          <w:rFonts w:asciiTheme="minorEastAsia" w:hAnsiTheme="minorEastAsia"/>
          <w:sz w:val="24"/>
          <w:szCs w:val="24"/>
        </w:rPr>
        <w:t>候補先や交渉目的の範囲等</w:t>
      </w:r>
      <w:r w:rsidR="00772C9E">
        <w:rPr>
          <w:rFonts w:asciiTheme="minorEastAsia" w:hAnsiTheme="minorEastAsia" w:hint="eastAsia"/>
          <w:sz w:val="24"/>
          <w:szCs w:val="24"/>
        </w:rPr>
        <w:t>）</w:t>
      </w:r>
      <w:r w:rsidRPr="00C265CB">
        <w:rPr>
          <w:rFonts w:asciiTheme="minorEastAsia" w:hAnsiTheme="minorEastAsia"/>
          <w:color w:val="000000"/>
          <w:sz w:val="24"/>
          <w:szCs w:val="24"/>
        </w:rPr>
        <w:tab/>
      </w:r>
      <w:r w:rsidRPr="00C265CB">
        <w:rPr>
          <w:rFonts w:asciiTheme="minorEastAsia" w:hAnsiTheme="minorEastAsia"/>
          <w:color w:val="000000"/>
          <w:sz w:val="24"/>
          <w:szCs w:val="24"/>
        </w:rPr>
        <w:tab/>
      </w:r>
    </w:p>
    <w:p w14:paraId="0000003A"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color w:val="000000"/>
          <w:sz w:val="24"/>
          <w:szCs w:val="24"/>
        </w:rPr>
        <w:t>専任条項（セカンド・オピニオンの可否等）</w:t>
      </w:r>
    </w:p>
    <w:p w14:paraId="0000003B"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color w:val="000000"/>
          <w:sz w:val="24"/>
          <w:szCs w:val="24"/>
        </w:rPr>
        <w:lastRenderedPageBreak/>
        <w:t>テール条項（テール期間、対象となるM&amp;A等）</w:t>
      </w:r>
    </w:p>
    <w:p w14:paraId="0000003C"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color w:val="000000"/>
          <w:sz w:val="24"/>
          <w:szCs w:val="24"/>
        </w:rPr>
        <w:t>契約期間（契約期間、更新（期間の延長）に関する事項等）</w:t>
      </w:r>
    </w:p>
    <w:p w14:paraId="0000003D"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color w:val="000000"/>
          <w:sz w:val="24"/>
          <w:szCs w:val="24"/>
        </w:rPr>
        <w:t>契約の解除に関する事項及び依頼者が、仲介契約・FA契約を中途解約できることを明記する場合には、当該中途解約に関する事項</w:t>
      </w:r>
    </w:p>
    <w:p w14:paraId="0000003E"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color w:val="000000"/>
          <w:sz w:val="24"/>
          <w:szCs w:val="24"/>
        </w:rPr>
        <w:t>責任（免責）に関する事項（損害賠償責任が発生する要件、賠償額の範囲等）</w:t>
      </w:r>
    </w:p>
    <w:p w14:paraId="0000003F"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sz w:val="24"/>
          <w:szCs w:val="24"/>
        </w:rPr>
        <w:t>契約終了後も効力を有する条項（該当する条項、その有効期間等）</w:t>
      </w:r>
    </w:p>
    <w:p w14:paraId="00000040"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color w:val="000000"/>
          <w:sz w:val="24"/>
          <w:szCs w:val="24"/>
        </w:rPr>
        <w:t>（仲介者の場合）</w:t>
      </w:r>
      <w:r w:rsidRPr="00C265CB">
        <w:rPr>
          <w:rFonts w:asciiTheme="minorEastAsia" w:hAnsiTheme="minorEastAsia"/>
          <w:sz w:val="24"/>
          <w:szCs w:val="24"/>
        </w:rPr>
        <w:t>両当事者間において利益の対立が想定される事項</w:t>
      </w:r>
    </w:p>
    <w:p w14:paraId="00000041"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sz w:val="24"/>
          <w:szCs w:val="24"/>
        </w:rPr>
        <w:t>（譲り渡し側への説明の場合）譲り受け側に対して実施する調査の概要（調査の実施主体、財務状況に関する調査、コンプライアンスに関する調査、事業実態に関する調査等）</w:t>
      </w:r>
    </w:p>
    <w:p w14:paraId="00000042" w14:textId="77777777" w:rsidR="00842CDC" w:rsidRPr="00C265CB" w:rsidRDefault="00CE1E77">
      <w:pPr>
        <w:widowControl/>
        <w:numPr>
          <w:ilvl w:val="0"/>
          <w:numId w:val="3"/>
        </w:numPr>
        <w:pBdr>
          <w:top w:val="nil"/>
          <w:left w:val="nil"/>
          <w:bottom w:val="nil"/>
          <w:right w:val="nil"/>
          <w:between w:val="nil"/>
        </w:pBdr>
        <w:ind w:left="652" w:hanging="442"/>
        <w:jc w:val="left"/>
        <w:rPr>
          <w:rFonts w:asciiTheme="minorEastAsia" w:hAnsiTheme="minorEastAsia"/>
          <w:color w:val="000000"/>
          <w:sz w:val="24"/>
          <w:szCs w:val="24"/>
        </w:rPr>
      </w:pPr>
      <w:r w:rsidRPr="00C265CB">
        <w:rPr>
          <w:rFonts w:asciiTheme="minorEastAsia" w:hAnsiTheme="minorEastAsia"/>
          <w:sz w:val="24"/>
          <w:szCs w:val="24"/>
        </w:rPr>
        <w:t>（譲り渡し側への説明の場合）業界内での情報共有の仕組みへの参加有無（参加していない場合にはその旨）</w:t>
      </w:r>
    </w:p>
    <w:p w14:paraId="00000043" w14:textId="77777777" w:rsidR="00842CDC" w:rsidRPr="00C265CB" w:rsidRDefault="00842CDC">
      <w:pPr>
        <w:widowControl/>
        <w:pBdr>
          <w:top w:val="nil"/>
          <w:left w:val="nil"/>
          <w:bottom w:val="nil"/>
          <w:right w:val="nil"/>
          <w:between w:val="nil"/>
        </w:pBdr>
        <w:ind w:left="652"/>
        <w:jc w:val="left"/>
        <w:rPr>
          <w:rFonts w:asciiTheme="minorEastAsia" w:hAnsiTheme="minorEastAsia"/>
          <w:color w:val="000000"/>
          <w:sz w:val="24"/>
          <w:szCs w:val="24"/>
        </w:rPr>
      </w:pPr>
    </w:p>
    <w:p w14:paraId="00000044"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手数料・提供する業務の内容や相手方の手数料に関する事項については、以下に沿って説明します。</w:t>
      </w:r>
    </w:p>
    <w:p w14:paraId="00000045" w14:textId="77777777" w:rsidR="00842CDC" w:rsidRPr="00C265CB" w:rsidRDefault="00CE1E77" w:rsidP="008B74B7">
      <w:pPr>
        <w:numPr>
          <w:ilvl w:val="0"/>
          <w:numId w:val="2"/>
        </w:numPr>
        <w:pBdr>
          <w:top w:val="nil"/>
          <w:left w:val="nil"/>
          <w:bottom w:val="nil"/>
          <w:right w:val="nil"/>
          <w:between w:val="nil"/>
        </w:pBdr>
        <w:ind w:left="709"/>
        <w:rPr>
          <w:rFonts w:asciiTheme="minorEastAsia" w:hAnsiTheme="minorEastAsia"/>
          <w:color w:val="000000"/>
          <w:sz w:val="24"/>
          <w:szCs w:val="24"/>
        </w:rPr>
      </w:pPr>
      <w:r w:rsidRPr="00C265CB">
        <w:rPr>
          <w:rFonts w:asciiTheme="minorEastAsia" w:hAnsiTheme="minorEastAsia"/>
          <w:color w:val="000000"/>
          <w:sz w:val="24"/>
          <w:szCs w:val="24"/>
        </w:rPr>
        <w:t>手数料に関する事項を明確に説明するとともに、当該手数料を対価として自らが提供する業務の内容を説明します。</w:t>
      </w:r>
      <w:r w:rsidRPr="00C265CB">
        <w:rPr>
          <w:rFonts w:asciiTheme="minorEastAsia" w:hAnsiTheme="minorEastAsia"/>
          <w:sz w:val="24"/>
          <w:szCs w:val="24"/>
        </w:rPr>
        <w:t>具体的には成功報酬において採用される報酬率、報酬基準額（譲渡額/純資産/移動総資産等）、最低手数料の額、報酬の発生タイミング（着手金/月額報酬/中間金/成功報酬）等の手数料の算定基準や提供する具体的な業務の内容について書面を交付して（メール送付等といった電磁的方法による提供を含む。）、説明します。</w:t>
      </w:r>
    </w:p>
    <w:p w14:paraId="00000046" w14:textId="77777777" w:rsidR="00842CDC" w:rsidRPr="00C265CB" w:rsidRDefault="00CE1E77" w:rsidP="008B74B7">
      <w:pPr>
        <w:widowControl/>
        <w:numPr>
          <w:ilvl w:val="0"/>
          <w:numId w:val="2"/>
        </w:numPr>
        <w:pBdr>
          <w:top w:val="nil"/>
          <w:left w:val="nil"/>
          <w:bottom w:val="nil"/>
          <w:right w:val="nil"/>
          <w:between w:val="nil"/>
        </w:pBdr>
        <w:ind w:left="709"/>
        <w:jc w:val="left"/>
        <w:rPr>
          <w:rFonts w:asciiTheme="minorEastAsia" w:hAnsiTheme="minorEastAsia" w:cs="ＭＳ 明朝"/>
          <w:sz w:val="24"/>
          <w:szCs w:val="24"/>
        </w:rPr>
      </w:pPr>
      <w:r w:rsidRPr="00C265CB">
        <w:rPr>
          <w:rFonts w:asciiTheme="minorEastAsia" w:hAnsiTheme="minorEastAsia"/>
          <w:color w:val="000000"/>
          <w:sz w:val="24"/>
          <w:szCs w:val="24"/>
        </w:rPr>
        <w:t>提供する業務については、「M&amp;Aのプロセス」ごとにどういった業務を提供するのか整理（各プロセスにおいて業務を提供しない場合には、その旨も含む。）を実施の上、書面を交付して（メール送付等といった電磁的方法による提供を含む。）、説明します。</w:t>
      </w:r>
      <w:r w:rsidRPr="00C265CB">
        <w:rPr>
          <w:rFonts w:asciiTheme="minorEastAsia" w:hAnsiTheme="minorEastAsia"/>
          <w:sz w:val="24"/>
          <w:szCs w:val="24"/>
        </w:rPr>
        <w:t>具体的にはガイドライン第２章Ⅱ４①の表の「M＆Aプロセス」ごとに、提供する主な業務を整理の上、適切な説明を行います（同表の「提供する主な業務」の列には例を記載。）。</w:t>
      </w:r>
    </w:p>
    <w:p w14:paraId="00000047" w14:textId="77777777" w:rsidR="00842CDC" w:rsidRPr="00C265CB" w:rsidRDefault="00CE1E77" w:rsidP="008B74B7">
      <w:pPr>
        <w:numPr>
          <w:ilvl w:val="0"/>
          <w:numId w:val="2"/>
        </w:numPr>
        <w:pBdr>
          <w:top w:val="nil"/>
          <w:left w:val="nil"/>
          <w:bottom w:val="nil"/>
          <w:right w:val="nil"/>
          <w:between w:val="nil"/>
        </w:pBdr>
        <w:ind w:left="709"/>
        <w:rPr>
          <w:rFonts w:asciiTheme="minorEastAsia" w:hAnsiTheme="minorEastAsia"/>
          <w:color w:val="000000"/>
          <w:sz w:val="24"/>
          <w:szCs w:val="24"/>
        </w:rPr>
      </w:pPr>
      <w:r w:rsidRPr="00C265CB">
        <w:rPr>
          <w:rFonts w:asciiTheme="minorEastAsia" w:hAnsiTheme="minorEastAsia"/>
          <w:color w:val="000000"/>
          <w:sz w:val="24"/>
          <w:szCs w:val="24"/>
        </w:rPr>
        <w:t>担当者の保有資格（例えば、公認会計士、税理士、中小企業診断士、弁護士、行政書士、司法書士、社会保険労務士、その他会計に関する検定（簿記検定、ビジネス会計検定等）等）、経験年数・成約実績について説明します。</w:t>
      </w:r>
    </w:p>
    <w:p w14:paraId="00000049" w14:textId="77777777" w:rsidR="00842CDC" w:rsidRPr="00C265CB" w:rsidRDefault="00CE1E77" w:rsidP="008B74B7">
      <w:pPr>
        <w:numPr>
          <w:ilvl w:val="0"/>
          <w:numId w:val="2"/>
        </w:numPr>
        <w:pBdr>
          <w:top w:val="nil"/>
          <w:left w:val="nil"/>
          <w:bottom w:val="nil"/>
          <w:right w:val="nil"/>
          <w:between w:val="nil"/>
        </w:pBdr>
        <w:ind w:left="709"/>
        <w:rPr>
          <w:rFonts w:asciiTheme="minorEastAsia" w:hAnsiTheme="minorEastAsia" w:cs="ＭＳ 明朝"/>
          <w:color w:val="000000"/>
          <w:sz w:val="24"/>
          <w:szCs w:val="24"/>
        </w:rPr>
      </w:pPr>
      <w:bookmarkStart w:id="3" w:name="_Hlk175230130"/>
      <w:r w:rsidRPr="00C265CB">
        <w:rPr>
          <w:rFonts w:asciiTheme="minorEastAsia" w:hAnsiTheme="minorEastAsia"/>
          <w:color w:val="000000"/>
          <w:sz w:val="24"/>
          <w:szCs w:val="24"/>
        </w:rPr>
        <w:t>契約締結前の説明において仮に依頼者から納得が得られず、仲介者・FAに対して業務や手数料に関する交渉が申し入れられた場合には、誠実に対応を検討します。</w:t>
      </w:r>
    </w:p>
    <w:bookmarkEnd w:id="3"/>
    <w:p w14:paraId="0000004A" w14:textId="77777777" w:rsidR="00842CDC" w:rsidRPr="00C265CB" w:rsidRDefault="00CE1E77" w:rsidP="008B74B7">
      <w:pPr>
        <w:numPr>
          <w:ilvl w:val="0"/>
          <w:numId w:val="2"/>
        </w:numPr>
        <w:pBdr>
          <w:top w:val="nil"/>
          <w:left w:val="nil"/>
          <w:bottom w:val="nil"/>
          <w:right w:val="nil"/>
          <w:between w:val="nil"/>
        </w:pBdr>
        <w:ind w:left="709"/>
        <w:rPr>
          <w:rFonts w:asciiTheme="minorEastAsia" w:hAnsiTheme="minorEastAsia" w:cs="ＭＳ 明朝"/>
          <w:color w:val="000000"/>
          <w:sz w:val="24"/>
          <w:szCs w:val="24"/>
        </w:rPr>
      </w:pPr>
      <w:r w:rsidRPr="00C265CB">
        <w:rPr>
          <w:rFonts w:asciiTheme="minorEastAsia" w:hAnsiTheme="minorEastAsia"/>
          <w:color w:val="000000"/>
          <w:sz w:val="24"/>
          <w:szCs w:val="24"/>
        </w:rPr>
        <w:t>（仲介者の場合）仲介契約締結前に、依頼者から受領する手数料に関する事項に加えて、相手方の手数料に関する事項（報酬率、報酬基準額（譲渡額/純資産/移動総資産等）、最低手数料の額、報酬の発生タイミング（着手金/月額報酬/中間金/成功報酬）等についても、相手方を含めた手数料の総額がM&amp;Aの成立やその条件（譲渡額等）に影響を与える可能性がある旨も含め、書面を交付して（メール送付等といった電磁的方法による提供を含む。）、依頼者に対し説明します。</w:t>
      </w:r>
    </w:p>
    <w:p w14:paraId="0000004B" w14:textId="77777777" w:rsidR="00842CDC" w:rsidRPr="00C265CB" w:rsidRDefault="00CE1E77" w:rsidP="008B74B7">
      <w:pPr>
        <w:numPr>
          <w:ilvl w:val="0"/>
          <w:numId w:val="2"/>
        </w:numPr>
        <w:pBdr>
          <w:top w:val="nil"/>
          <w:left w:val="nil"/>
          <w:bottom w:val="nil"/>
          <w:right w:val="nil"/>
          <w:between w:val="nil"/>
        </w:pBdr>
        <w:ind w:left="709"/>
        <w:rPr>
          <w:rFonts w:asciiTheme="minorEastAsia" w:hAnsiTheme="minorEastAsia"/>
          <w:color w:val="000000"/>
          <w:sz w:val="24"/>
          <w:szCs w:val="24"/>
        </w:rPr>
      </w:pPr>
      <w:r w:rsidRPr="00C265CB">
        <w:rPr>
          <w:rFonts w:asciiTheme="minorEastAsia" w:hAnsiTheme="minorEastAsia"/>
          <w:color w:val="000000"/>
          <w:sz w:val="24"/>
          <w:szCs w:val="24"/>
        </w:rPr>
        <w:t>仲介契約締結前に説明した相手方の手数料を増額する場合には、増額の内容を依頼者に対し開示します。</w:t>
      </w:r>
    </w:p>
    <w:p w14:paraId="0000004F" w14:textId="77777777" w:rsidR="00842CDC" w:rsidRPr="00C265CB" w:rsidRDefault="00CE1E77" w:rsidP="008B74B7">
      <w:pPr>
        <w:numPr>
          <w:ilvl w:val="0"/>
          <w:numId w:val="2"/>
        </w:numPr>
        <w:pBdr>
          <w:top w:val="nil"/>
          <w:left w:val="nil"/>
          <w:bottom w:val="nil"/>
          <w:right w:val="nil"/>
          <w:between w:val="nil"/>
        </w:pBdr>
        <w:ind w:left="709"/>
        <w:rPr>
          <w:rFonts w:asciiTheme="minorEastAsia" w:hAnsiTheme="minorEastAsia" w:cs="ＭＳ 明朝"/>
          <w:color w:val="000000"/>
          <w:sz w:val="24"/>
          <w:szCs w:val="24"/>
        </w:rPr>
      </w:pPr>
      <w:r w:rsidRPr="00C265CB">
        <w:rPr>
          <w:rFonts w:asciiTheme="minorEastAsia" w:hAnsiTheme="minorEastAsia"/>
          <w:color w:val="000000"/>
          <w:sz w:val="24"/>
          <w:szCs w:val="24"/>
        </w:rPr>
        <w:t>依頼者の手数料を減額する場合には、当初説明した相手方の手数料を増額していない旨を依頼者に対して改めて説明します。</w:t>
      </w:r>
    </w:p>
    <w:p w14:paraId="00000050" w14:textId="77777777" w:rsidR="00842CDC" w:rsidRPr="00C265CB" w:rsidRDefault="00CE1E77" w:rsidP="008B74B7">
      <w:pPr>
        <w:numPr>
          <w:ilvl w:val="0"/>
          <w:numId w:val="2"/>
        </w:numPr>
        <w:pBdr>
          <w:top w:val="nil"/>
          <w:left w:val="nil"/>
          <w:bottom w:val="nil"/>
          <w:right w:val="nil"/>
          <w:between w:val="nil"/>
        </w:pBdr>
        <w:ind w:left="709"/>
        <w:rPr>
          <w:rFonts w:asciiTheme="minorEastAsia" w:hAnsiTheme="minorEastAsia" w:cs="ＭＳ 明朝"/>
          <w:color w:val="000000"/>
          <w:sz w:val="24"/>
          <w:szCs w:val="24"/>
        </w:rPr>
      </w:pPr>
      <w:bookmarkStart w:id="4" w:name="_Hlk175230193"/>
      <w:r w:rsidRPr="00C265CB">
        <w:rPr>
          <w:rFonts w:asciiTheme="minorEastAsia" w:hAnsiTheme="minorEastAsia"/>
          <w:color w:val="000000"/>
          <w:sz w:val="24"/>
          <w:szCs w:val="24"/>
        </w:rPr>
        <w:t>（FAの場合）相手方を支援するFAから支払を受ける場合には、支払額や支払の名目、支払時期について依頼者に対し説明します。</w:t>
      </w:r>
    </w:p>
    <w:bookmarkEnd w:id="4"/>
    <w:p w14:paraId="5A77628F" w14:textId="77777777" w:rsidR="00F45392" w:rsidRPr="00C265CB" w:rsidRDefault="00F45392" w:rsidP="00F45392">
      <w:pPr>
        <w:pBdr>
          <w:top w:val="nil"/>
          <w:left w:val="nil"/>
          <w:bottom w:val="nil"/>
          <w:right w:val="nil"/>
          <w:between w:val="nil"/>
        </w:pBdr>
        <w:ind w:left="440"/>
        <w:rPr>
          <w:rFonts w:asciiTheme="minorEastAsia" w:hAnsiTheme="minorEastAsia" w:cs="ＭＳ 明朝"/>
          <w:color w:val="000000"/>
          <w:sz w:val="24"/>
          <w:szCs w:val="24"/>
        </w:rPr>
      </w:pPr>
    </w:p>
    <w:p w14:paraId="00000051"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bookmarkStart w:id="5" w:name="_heading=h.3znysh7" w:colFirst="0" w:colLast="0"/>
      <w:bookmarkEnd w:id="5"/>
      <w:r w:rsidRPr="00C265CB">
        <w:rPr>
          <w:rFonts w:asciiTheme="minorEastAsia" w:hAnsiTheme="minorEastAsia"/>
          <w:sz w:val="24"/>
          <w:szCs w:val="24"/>
        </w:rPr>
        <w:t>上記10,11の説明は、契約を締結する権限を有する者（個人の場合には、当該個人。法人の場合には、代表者又は契約締結について委任を受けた者。）に対し行います。</w:t>
      </w:r>
    </w:p>
    <w:p w14:paraId="00000052" w14:textId="77777777" w:rsidR="00842CDC" w:rsidRPr="00C265CB" w:rsidRDefault="00842CDC">
      <w:pPr>
        <w:widowControl/>
        <w:pBdr>
          <w:top w:val="nil"/>
          <w:left w:val="nil"/>
          <w:bottom w:val="nil"/>
          <w:right w:val="nil"/>
          <w:between w:val="nil"/>
        </w:pBdr>
        <w:ind w:left="440"/>
        <w:jc w:val="left"/>
        <w:rPr>
          <w:rFonts w:asciiTheme="minorEastAsia" w:hAnsiTheme="minorEastAsia"/>
          <w:color w:val="000000"/>
          <w:sz w:val="24"/>
          <w:szCs w:val="24"/>
        </w:rPr>
      </w:pPr>
    </w:p>
    <w:p w14:paraId="00000053"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bookmarkStart w:id="6" w:name="_heading=h.2et92p0" w:colFirst="0" w:colLast="0"/>
      <w:bookmarkEnd w:id="6"/>
      <w:r w:rsidRPr="00C265CB">
        <w:rPr>
          <w:rFonts w:asciiTheme="minorEastAsia" w:hAnsiTheme="minorEastAsia"/>
          <w:sz w:val="24"/>
          <w:szCs w:val="24"/>
        </w:rPr>
        <w:t>上記10,11の説明の後、契約締結について適切に判断するために、依頼者に対し、十分な検討時間を与えます。</w:t>
      </w:r>
    </w:p>
    <w:p w14:paraId="00000054" w14:textId="77777777" w:rsidR="00842CDC" w:rsidRDefault="00842CDC">
      <w:pPr>
        <w:widowControl/>
        <w:pBdr>
          <w:top w:val="nil"/>
          <w:left w:val="nil"/>
          <w:bottom w:val="nil"/>
          <w:right w:val="nil"/>
          <w:between w:val="nil"/>
        </w:pBdr>
        <w:jc w:val="left"/>
        <w:rPr>
          <w:rFonts w:asciiTheme="minorEastAsia" w:hAnsiTheme="minorEastAsia"/>
          <w:color w:val="000000"/>
          <w:sz w:val="24"/>
          <w:szCs w:val="24"/>
        </w:rPr>
      </w:pPr>
    </w:p>
    <w:p w14:paraId="02760C9B" w14:textId="77777777" w:rsidR="00E911B0" w:rsidRPr="00C265CB" w:rsidRDefault="00E911B0">
      <w:pPr>
        <w:widowControl/>
        <w:pBdr>
          <w:top w:val="nil"/>
          <w:left w:val="nil"/>
          <w:bottom w:val="nil"/>
          <w:right w:val="nil"/>
          <w:between w:val="nil"/>
        </w:pBdr>
        <w:jc w:val="left"/>
        <w:rPr>
          <w:rFonts w:asciiTheme="minorEastAsia" w:hAnsiTheme="minorEastAsia"/>
          <w:color w:val="000000"/>
          <w:sz w:val="24"/>
          <w:szCs w:val="24"/>
        </w:rPr>
      </w:pPr>
    </w:p>
    <w:p w14:paraId="00000055" w14:textId="77777777" w:rsidR="00842CDC" w:rsidRPr="00C265CB" w:rsidRDefault="00CE1E77">
      <w:pPr>
        <w:widowControl/>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lastRenderedPageBreak/>
        <w:t>【</w:t>
      </w:r>
      <w:r w:rsidRPr="00C265CB">
        <w:rPr>
          <w:rFonts w:asciiTheme="minorEastAsia" w:hAnsiTheme="minorEastAsia"/>
          <w:sz w:val="24"/>
          <w:szCs w:val="24"/>
        </w:rPr>
        <w:t>バリュエーション（企業価値評価・事業評価）</w:t>
      </w:r>
      <w:r w:rsidRPr="00C265CB">
        <w:rPr>
          <w:rFonts w:asciiTheme="minorEastAsia" w:hAnsiTheme="minorEastAsia"/>
          <w:color w:val="000000"/>
          <w:sz w:val="24"/>
          <w:szCs w:val="24"/>
        </w:rPr>
        <w:t>】</w:t>
      </w:r>
    </w:p>
    <w:p w14:paraId="00000056"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バリュエーションの実施に当たっては、評価の手法や前提条件等を依頼者に事前に説明し、評価の手法や価格帯についても依頼者の納得を得ます。</w:t>
      </w:r>
    </w:p>
    <w:p w14:paraId="00000057" w14:textId="77777777" w:rsidR="00842CDC" w:rsidRPr="00C265CB" w:rsidRDefault="00842CDC">
      <w:pPr>
        <w:widowControl/>
        <w:pBdr>
          <w:top w:val="nil"/>
          <w:left w:val="nil"/>
          <w:bottom w:val="nil"/>
          <w:right w:val="nil"/>
          <w:between w:val="nil"/>
        </w:pBdr>
        <w:jc w:val="left"/>
        <w:rPr>
          <w:rFonts w:asciiTheme="minorEastAsia" w:hAnsiTheme="minorEastAsia"/>
          <w:color w:val="000000"/>
          <w:sz w:val="24"/>
          <w:szCs w:val="24"/>
        </w:rPr>
      </w:pPr>
    </w:p>
    <w:p w14:paraId="00000058" w14:textId="77777777" w:rsidR="00842CDC" w:rsidRPr="00C265CB" w:rsidRDefault="00CE1E77">
      <w:pPr>
        <w:widowControl/>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w:t>
      </w:r>
      <w:r w:rsidRPr="00C265CB">
        <w:rPr>
          <w:rFonts w:asciiTheme="minorEastAsia" w:hAnsiTheme="minorEastAsia"/>
          <w:sz w:val="24"/>
          <w:szCs w:val="24"/>
        </w:rPr>
        <w:t>譲り受け側の選定（マッチング）</w:t>
      </w:r>
      <w:r w:rsidRPr="00C265CB">
        <w:rPr>
          <w:rFonts w:asciiTheme="minorEastAsia" w:hAnsiTheme="minorEastAsia"/>
          <w:color w:val="000000"/>
          <w:sz w:val="24"/>
          <w:szCs w:val="24"/>
        </w:rPr>
        <w:t>】</w:t>
      </w:r>
    </w:p>
    <w:p w14:paraId="00000059" w14:textId="77777777" w:rsidR="00842CDC" w:rsidRPr="00C265CB" w:rsidRDefault="00CE1E77">
      <w:pPr>
        <w:widowControl/>
        <w:numPr>
          <w:ilvl w:val="0"/>
          <w:numId w:val="4"/>
        </w:numPr>
        <w:jc w:val="left"/>
        <w:rPr>
          <w:rFonts w:asciiTheme="minorEastAsia" w:hAnsiTheme="minorEastAsia"/>
          <w:sz w:val="24"/>
          <w:szCs w:val="24"/>
        </w:rPr>
      </w:pPr>
      <w:r w:rsidRPr="00C265CB">
        <w:rPr>
          <w:rFonts w:asciiTheme="minorEastAsia" w:hAnsiTheme="minorEastAsia"/>
          <w:sz w:val="24"/>
          <w:szCs w:val="24"/>
        </w:rPr>
        <w:t>ネームクリア（譲り渡し側の名称を含む企業概要書等の詳細資料の開示）は、ノンネーム・シート（ティーザー）等の提示により、興味を示した候補先に対して、譲り渡し側からの同意を取得し、候補先との秘密保持契約を締結した上で、実施します。</w:t>
      </w:r>
    </w:p>
    <w:p w14:paraId="0000005A" w14:textId="77777777" w:rsidR="00842CDC" w:rsidRPr="00C265CB" w:rsidRDefault="00842CDC">
      <w:pPr>
        <w:widowControl/>
        <w:jc w:val="left"/>
        <w:rPr>
          <w:rFonts w:asciiTheme="minorEastAsia" w:hAnsiTheme="minorEastAsia"/>
          <w:sz w:val="24"/>
          <w:szCs w:val="24"/>
        </w:rPr>
      </w:pPr>
    </w:p>
    <w:p w14:paraId="0000005B" w14:textId="6632FD38"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譲り渡し側からの同意については、開示先となる候補先ごとに個別に同意を取得します。</w:t>
      </w:r>
    </w:p>
    <w:p w14:paraId="00000062" w14:textId="77777777" w:rsidR="00842CDC" w:rsidRPr="00C265CB" w:rsidRDefault="00842CDC">
      <w:pPr>
        <w:pBdr>
          <w:top w:val="nil"/>
          <w:left w:val="nil"/>
          <w:bottom w:val="nil"/>
          <w:right w:val="nil"/>
          <w:between w:val="nil"/>
        </w:pBdr>
        <w:ind w:left="840"/>
        <w:rPr>
          <w:rFonts w:asciiTheme="minorEastAsia" w:hAnsiTheme="minorEastAsia"/>
          <w:color w:val="000000"/>
          <w:sz w:val="24"/>
          <w:szCs w:val="24"/>
        </w:rPr>
      </w:pPr>
    </w:p>
    <w:p w14:paraId="00000063"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秘密保持契約締結前の段階で、譲り渡し側に関する詳細な情報が外部に流出・漏えいしないよう注意します。</w:t>
      </w:r>
    </w:p>
    <w:p w14:paraId="00000064" w14:textId="77777777" w:rsidR="00842CDC" w:rsidRPr="00C265CB" w:rsidRDefault="00842CDC">
      <w:pPr>
        <w:widowControl/>
        <w:pBdr>
          <w:top w:val="nil"/>
          <w:left w:val="nil"/>
          <w:bottom w:val="nil"/>
          <w:right w:val="nil"/>
          <w:between w:val="nil"/>
        </w:pBdr>
        <w:jc w:val="left"/>
        <w:rPr>
          <w:rFonts w:asciiTheme="minorEastAsia" w:hAnsiTheme="minorEastAsia"/>
          <w:color w:val="000000"/>
          <w:sz w:val="24"/>
          <w:szCs w:val="24"/>
        </w:rPr>
      </w:pPr>
    </w:p>
    <w:p w14:paraId="00000065" w14:textId="77777777" w:rsidR="00842CDC" w:rsidRPr="00C265CB" w:rsidRDefault="00CE1E77">
      <w:pPr>
        <w:widowControl/>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w:t>
      </w:r>
      <w:r w:rsidRPr="00C265CB">
        <w:rPr>
          <w:rFonts w:asciiTheme="minorEastAsia" w:hAnsiTheme="minorEastAsia"/>
          <w:sz w:val="24"/>
          <w:szCs w:val="24"/>
        </w:rPr>
        <w:t>交渉</w:t>
      </w:r>
      <w:r w:rsidRPr="00C265CB">
        <w:rPr>
          <w:rFonts w:asciiTheme="minorEastAsia" w:hAnsiTheme="minorEastAsia"/>
          <w:color w:val="000000"/>
          <w:sz w:val="24"/>
          <w:szCs w:val="24"/>
        </w:rPr>
        <w:t>】</w:t>
      </w:r>
    </w:p>
    <w:p w14:paraId="00000066"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慣れない依頼者にも中小M&amp;Aの全体像や今後の流れを可能な限り分かりやすく説明すること等により、寄り添う形で交渉をサポートします。</w:t>
      </w:r>
    </w:p>
    <w:p w14:paraId="00000067" w14:textId="77777777" w:rsidR="00842CDC" w:rsidRPr="00C265CB" w:rsidRDefault="00842CDC">
      <w:pPr>
        <w:widowControl/>
        <w:pBdr>
          <w:top w:val="nil"/>
          <w:left w:val="nil"/>
          <w:bottom w:val="nil"/>
          <w:right w:val="nil"/>
          <w:between w:val="nil"/>
        </w:pBdr>
        <w:jc w:val="left"/>
        <w:rPr>
          <w:rFonts w:asciiTheme="minorEastAsia" w:hAnsiTheme="minorEastAsia"/>
          <w:color w:val="000000"/>
          <w:sz w:val="24"/>
          <w:szCs w:val="24"/>
        </w:rPr>
      </w:pPr>
    </w:p>
    <w:p w14:paraId="00000068" w14:textId="77777777" w:rsidR="00842CDC" w:rsidRPr="00C265CB" w:rsidRDefault="00CE1E77">
      <w:pPr>
        <w:widowControl/>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w:t>
      </w:r>
      <w:r w:rsidRPr="00C265CB">
        <w:rPr>
          <w:rFonts w:asciiTheme="minorEastAsia" w:hAnsiTheme="minorEastAsia"/>
          <w:sz w:val="24"/>
          <w:szCs w:val="24"/>
        </w:rPr>
        <w:t>デュー・ディリジェンス（DD）</w:t>
      </w:r>
      <w:r w:rsidRPr="00C265CB">
        <w:rPr>
          <w:rFonts w:asciiTheme="minorEastAsia" w:hAnsiTheme="minorEastAsia"/>
          <w:color w:val="000000"/>
          <w:sz w:val="24"/>
          <w:szCs w:val="24"/>
        </w:rPr>
        <w:t>】</w:t>
      </w:r>
    </w:p>
    <w:p w14:paraId="00000069"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デュー・ディリジェンス（DD）の実施に当たっては、譲り渡し側に対し譲り受け側が要求する資料の準備を促し、サポートします。</w:t>
      </w:r>
    </w:p>
    <w:p w14:paraId="5D85A288" w14:textId="77777777" w:rsidR="002B3CCB" w:rsidRPr="00C265CB" w:rsidRDefault="002B3CCB">
      <w:pPr>
        <w:widowControl/>
        <w:pBdr>
          <w:top w:val="nil"/>
          <w:left w:val="nil"/>
          <w:bottom w:val="nil"/>
          <w:right w:val="nil"/>
          <w:between w:val="nil"/>
        </w:pBdr>
        <w:jc w:val="left"/>
        <w:rPr>
          <w:rFonts w:asciiTheme="minorEastAsia" w:hAnsiTheme="minorEastAsia"/>
          <w:color w:val="000000"/>
          <w:sz w:val="24"/>
          <w:szCs w:val="24"/>
        </w:rPr>
      </w:pPr>
    </w:p>
    <w:p w14:paraId="0000006B" w14:textId="77777777" w:rsidR="00842CDC" w:rsidRPr="00C265CB" w:rsidRDefault="00CE1E77">
      <w:pPr>
        <w:widowControl/>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w:t>
      </w:r>
      <w:r w:rsidRPr="00C265CB">
        <w:rPr>
          <w:rFonts w:asciiTheme="minorEastAsia" w:hAnsiTheme="minorEastAsia"/>
          <w:sz w:val="24"/>
          <w:szCs w:val="24"/>
        </w:rPr>
        <w:t>最終契約の交渉・締結</w:t>
      </w:r>
      <w:r w:rsidRPr="00C265CB">
        <w:rPr>
          <w:rFonts w:asciiTheme="minorEastAsia" w:hAnsiTheme="minorEastAsia"/>
          <w:color w:val="000000"/>
          <w:sz w:val="24"/>
          <w:szCs w:val="24"/>
        </w:rPr>
        <w:t>】</w:t>
      </w:r>
    </w:p>
    <w:p w14:paraId="0000006C" w14:textId="483DEC04" w:rsidR="00842CDC" w:rsidRPr="00C265CB" w:rsidRDefault="00CE1E77">
      <w:pPr>
        <w:widowControl/>
        <w:numPr>
          <w:ilvl w:val="0"/>
          <w:numId w:val="4"/>
        </w:numPr>
        <w:pBdr>
          <w:top w:val="nil"/>
          <w:left w:val="nil"/>
          <w:bottom w:val="nil"/>
          <w:right w:val="nil"/>
          <w:between w:val="nil"/>
        </w:pBdr>
        <w:jc w:val="left"/>
        <w:rPr>
          <w:rFonts w:asciiTheme="minorEastAsia" w:hAnsiTheme="minorEastAsia" w:cs="ＭＳ 明朝"/>
          <w:color w:val="000000"/>
          <w:sz w:val="24"/>
          <w:szCs w:val="24"/>
        </w:rPr>
      </w:pPr>
      <w:r w:rsidRPr="00C265CB">
        <w:rPr>
          <w:rFonts w:asciiTheme="minorEastAsia" w:hAnsiTheme="minorEastAsia"/>
          <w:color w:val="000000"/>
          <w:sz w:val="24"/>
          <w:szCs w:val="24"/>
        </w:rPr>
        <w:t>最終契約の締結までの期間において、譲り渡し側・譲り受け側の双方が可能な限り納得し、かつM&amp;A 成立後に当事者間でトラブルが発生するリスクを低減した形で（低減の上でリスクが残る場合は、少なくともそのリスクを当事者が理解した形で）、最終契約が締結されるように支援します。</w:t>
      </w:r>
    </w:p>
    <w:p w14:paraId="0000006D" w14:textId="77777777" w:rsidR="00842CDC" w:rsidRPr="00C265CB" w:rsidRDefault="00842CDC">
      <w:pPr>
        <w:pBdr>
          <w:top w:val="nil"/>
          <w:left w:val="nil"/>
          <w:bottom w:val="nil"/>
          <w:right w:val="nil"/>
          <w:between w:val="nil"/>
        </w:pBdr>
        <w:ind w:left="840"/>
        <w:rPr>
          <w:rFonts w:asciiTheme="minorEastAsia" w:hAnsiTheme="minorEastAsia"/>
          <w:color w:val="000000"/>
          <w:sz w:val="24"/>
          <w:szCs w:val="24"/>
        </w:rPr>
      </w:pPr>
    </w:p>
    <w:p w14:paraId="0000006E" w14:textId="0B73D39C" w:rsidR="00842CDC" w:rsidRPr="00C265CB" w:rsidRDefault="00CE1E77">
      <w:pPr>
        <w:widowControl/>
        <w:numPr>
          <w:ilvl w:val="0"/>
          <w:numId w:val="4"/>
        </w:numPr>
        <w:pBdr>
          <w:top w:val="nil"/>
          <w:left w:val="nil"/>
          <w:bottom w:val="nil"/>
          <w:right w:val="nil"/>
          <w:between w:val="nil"/>
        </w:pBdr>
        <w:jc w:val="left"/>
        <w:rPr>
          <w:rFonts w:asciiTheme="minorEastAsia" w:hAnsiTheme="minorEastAsia"/>
          <w:sz w:val="24"/>
          <w:szCs w:val="24"/>
        </w:rPr>
      </w:pPr>
      <w:r w:rsidRPr="00C265CB">
        <w:rPr>
          <w:rFonts w:asciiTheme="minorEastAsia" w:hAnsiTheme="minorEastAsia"/>
          <w:color w:val="000000"/>
          <w:sz w:val="24"/>
          <w:szCs w:val="24"/>
        </w:rPr>
        <w:t>最終契約後・クロージング後に当事者間での争いに発展する可能性があるリスクについて、最終契約の締結までの調整の実施や依頼者への説明を行います。具体的には、特に下記の対応を実施します。</w:t>
      </w:r>
    </w:p>
    <w:p w14:paraId="0000006F" w14:textId="47B4C36A" w:rsidR="00842CDC" w:rsidRPr="00C265CB" w:rsidRDefault="00CE1E77" w:rsidP="006E1413">
      <w:pPr>
        <w:widowControl/>
        <w:numPr>
          <w:ilvl w:val="0"/>
          <w:numId w:val="1"/>
        </w:numPr>
        <w:pBdr>
          <w:top w:val="nil"/>
          <w:left w:val="nil"/>
          <w:bottom w:val="nil"/>
          <w:right w:val="nil"/>
          <w:between w:val="nil"/>
        </w:pBdr>
        <w:ind w:left="709" w:hanging="442"/>
        <w:jc w:val="left"/>
        <w:rPr>
          <w:rFonts w:asciiTheme="minorEastAsia" w:hAnsiTheme="minorEastAsia"/>
          <w:color w:val="000000"/>
          <w:sz w:val="24"/>
          <w:szCs w:val="24"/>
        </w:rPr>
      </w:pPr>
      <w:r w:rsidRPr="00C265CB">
        <w:rPr>
          <w:rFonts w:asciiTheme="minorEastAsia" w:hAnsiTheme="minorEastAsia"/>
          <w:sz w:val="24"/>
          <w:szCs w:val="24"/>
        </w:rPr>
        <w:t>譲り渡し側の経営者保証の扱いに関しては、譲り渡し側経営者と方針を相談の上、対応を検討します。</w:t>
      </w:r>
    </w:p>
    <w:p w14:paraId="00000070" w14:textId="77777777" w:rsidR="00842CDC" w:rsidRPr="00C265CB" w:rsidRDefault="00CE1E77" w:rsidP="00986399">
      <w:pPr>
        <w:numPr>
          <w:ilvl w:val="1"/>
          <w:numId w:val="1"/>
        </w:numPr>
        <w:pBdr>
          <w:top w:val="nil"/>
          <w:left w:val="nil"/>
          <w:bottom w:val="nil"/>
          <w:right w:val="nil"/>
          <w:between w:val="nil"/>
        </w:pBdr>
        <w:ind w:left="851"/>
        <w:rPr>
          <w:rFonts w:asciiTheme="minorEastAsia" w:hAnsiTheme="minorEastAsia"/>
          <w:color w:val="000000"/>
          <w:sz w:val="24"/>
          <w:szCs w:val="24"/>
        </w:rPr>
      </w:pPr>
      <w:r w:rsidRPr="00C265CB">
        <w:rPr>
          <w:rFonts w:asciiTheme="minorEastAsia" w:hAnsiTheme="minorEastAsia"/>
          <w:color w:val="000000"/>
          <w:sz w:val="24"/>
          <w:szCs w:val="24"/>
        </w:rPr>
        <w:t>譲り渡し側経営者の経営者保証に係る意向を丁寧に聴取するとともに、士業等専門家（特に弁護士）や事業承継・引継ぎ支援センターへの相談や保証の提供先である金融機関等に対するM&amp;A成立前の相談も選択肢である旨を説明します。</w:t>
      </w:r>
    </w:p>
    <w:p w14:paraId="00000071" w14:textId="77777777" w:rsidR="00842CDC" w:rsidRPr="00C265CB" w:rsidRDefault="00CE1E77" w:rsidP="00B53657">
      <w:pPr>
        <w:pBdr>
          <w:top w:val="nil"/>
          <w:left w:val="nil"/>
          <w:bottom w:val="nil"/>
          <w:right w:val="nil"/>
          <w:between w:val="nil"/>
        </w:pBdr>
        <w:ind w:leftChars="290" w:left="849" w:hangingChars="100" w:hanging="240"/>
        <w:rPr>
          <w:rFonts w:asciiTheme="minorEastAsia" w:hAnsiTheme="minorEastAsia"/>
          <w:color w:val="000000"/>
          <w:sz w:val="24"/>
          <w:szCs w:val="24"/>
        </w:rPr>
      </w:pPr>
      <w:r w:rsidRPr="00C265CB">
        <w:rPr>
          <w:rFonts w:asciiTheme="minorEastAsia" w:hAnsiTheme="minorEastAsia"/>
          <w:color w:val="000000"/>
          <w:sz w:val="24"/>
          <w:szCs w:val="24"/>
        </w:rPr>
        <w:t>※ただし、金融機関等に対する事前相談については、M&amp;A成立前に当該金融機関等に情報提供を行うことによる留意点（M&amp;Aが成立しなかった場合における情報の扱い等）についても伝えた上で、譲り渡し側経営者の適切な判断を支援します。</w:t>
      </w:r>
    </w:p>
    <w:p w14:paraId="00000072" w14:textId="12C8C67C" w:rsidR="00842CDC" w:rsidRPr="00C265CB" w:rsidRDefault="00CE1E77" w:rsidP="00986399">
      <w:pPr>
        <w:numPr>
          <w:ilvl w:val="1"/>
          <w:numId w:val="1"/>
        </w:numPr>
        <w:pBdr>
          <w:top w:val="nil"/>
          <w:left w:val="nil"/>
          <w:bottom w:val="nil"/>
          <w:right w:val="nil"/>
          <w:between w:val="nil"/>
        </w:pBdr>
        <w:ind w:left="851"/>
        <w:rPr>
          <w:rFonts w:asciiTheme="minorEastAsia" w:hAnsiTheme="minorEastAsia"/>
          <w:color w:val="000000"/>
          <w:sz w:val="24"/>
          <w:szCs w:val="24"/>
        </w:rPr>
      </w:pPr>
      <w:r w:rsidRPr="00C265CB">
        <w:rPr>
          <w:rFonts w:asciiTheme="minorEastAsia" w:hAnsiTheme="minorEastAsia"/>
          <w:color w:val="000000"/>
          <w:sz w:val="24"/>
          <w:szCs w:val="24"/>
        </w:rPr>
        <w:t>譲り渡し側が経営者保証の扱いについて、士業等専門家や金融機関等に対して相談を希望する場合には、その実施を拒まず、仲介契約・FA契約等における秘密保持条項の対象から相談先の士業等専門家や金融機関等を除外します。さらに、譲り受け側との契約において秘密保持条項がある場合には、譲り受け側に対して、秘密保持条項の対象から相談先の士業等専門家や金融機関等を除外するよう働きかけます。</w:t>
      </w:r>
    </w:p>
    <w:p w14:paraId="00000073" w14:textId="13D12986" w:rsidR="00842CDC" w:rsidRPr="00B372D4" w:rsidRDefault="00CE1E77" w:rsidP="00986399">
      <w:pPr>
        <w:widowControl/>
        <w:numPr>
          <w:ilvl w:val="1"/>
          <w:numId w:val="1"/>
        </w:numPr>
        <w:pBdr>
          <w:top w:val="nil"/>
          <w:left w:val="nil"/>
          <w:bottom w:val="nil"/>
          <w:right w:val="nil"/>
          <w:between w:val="nil"/>
        </w:pBdr>
        <w:ind w:left="851"/>
        <w:jc w:val="left"/>
        <w:rPr>
          <w:rFonts w:asciiTheme="minorEastAsia" w:hAnsiTheme="minorEastAsia"/>
          <w:color w:val="000000"/>
          <w:sz w:val="24"/>
          <w:szCs w:val="24"/>
        </w:rPr>
      </w:pPr>
      <w:r w:rsidRPr="00C265CB">
        <w:rPr>
          <w:rFonts w:asciiTheme="minorEastAsia" w:hAnsiTheme="minorEastAsia"/>
          <w:sz w:val="24"/>
          <w:szCs w:val="24"/>
        </w:rPr>
        <w:t>最終契約における経営者保証の扱いに関して、保証の解除又は譲り受け側への移行を想定する場合には、最終契約において譲り受け側の義務として保証の解除又は移行を明確に位置付けることを検討します。具体的には、譲り受け側の義務として保証の解除又は移行を位置付けた上で、保証の解除又は移行のクロージング条件としての設定や仮に保証の移行</w:t>
      </w:r>
      <w:r w:rsidRPr="00C265CB">
        <w:rPr>
          <w:rFonts w:asciiTheme="minorEastAsia" w:hAnsiTheme="minorEastAsia"/>
          <w:sz w:val="24"/>
          <w:szCs w:val="24"/>
        </w:rPr>
        <w:lastRenderedPageBreak/>
        <w:t>がなされなかった場合を想定した条項（例えば、契約解除条項や補償条項等）を盛り込む方向で調整します。</w:t>
      </w:r>
    </w:p>
    <w:p w14:paraId="41BBB8EF" w14:textId="3A7A7609" w:rsidR="00397BAF" w:rsidRDefault="00B372D4" w:rsidP="006135F3">
      <w:pPr>
        <w:widowControl/>
        <w:pBdr>
          <w:top w:val="nil"/>
          <w:left w:val="nil"/>
          <w:bottom w:val="nil"/>
          <w:right w:val="nil"/>
          <w:between w:val="nil"/>
        </w:pBdr>
        <w:ind w:leftChars="290" w:left="849" w:hangingChars="100" w:hanging="240"/>
        <w:jc w:val="left"/>
        <w:rPr>
          <w:rFonts w:asciiTheme="minorEastAsia" w:hAnsiTheme="minorEastAsia"/>
          <w:color w:val="000000"/>
          <w:sz w:val="24"/>
          <w:szCs w:val="24"/>
        </w:rPr>
      </w:pPr>
      <w:r>
        <w:rPr>
          <w:rFonts w:asciiTheme="minorEastAsia" w:hAnsiTheme="minorEastAsia" w:hint="eastAsia"/>
          <w:color w:val="000000"/>
          <w:sz w:val="24"/>
          <w:szCs w:val="24"/>
        </w:rPr>
        <w:t>※</w:t>
      </w:r>
      <w:r w:rsidRPr="00B372D4">
        <w:rPr>
          <w:rFonts w:asciiTheme="minorEastAsia" w:hAnsiTheme="minorEastAsia" w:hint="eastAsia"/>
          <w:color w:val="000000"/>
          <w:sz w:val="24"/>
          <w:szCs w:val="24"/>
        </w:rPr>
        <w:t>具体的な条件として、（a)譲り受け側が、最終契約締結後・クロージング前に保証の提供先の金融機関等から保証の解除又は移行が実行できるか組織的な意向表明を取得すること、（b)当該意向表明の結果、保証の解除又は移行の手続を進めることができる場合には、譲り受け側が、最終契約締結後・クロージング前に当該手続の上で必要となる書面を保証の提供先の金融機関等に提出するとともに、代表者の変更登記に係る必要書類の作成すること、を設定することが考えられ</w:t>
      </w:r>
      <w:r w:rsidR="007F3C1D">
        <w:rPr>
          <w:rFonts w:asciiTheme="minorEastAsia" w:hAnsiTheme="minorEastAsia" w:hint="eastAsia"/>
          <w:color w:val="000000"/>
          <w:sz w:val="24"/>
          <w:szCs w:val="24"/>
        </w:rPr>
        <w:t>ます</w:t>
      </w:r>
      <w:r w:rsidRPr="00B372D4">
        <w:rPr>
          <w:rFonts w:asciiTheme="minorEastAsia" w:hAnsiTheme="minorEastAsia" w:hint="eastAsia"/>
          <w:color w:val="000000"/>
          <w:sz w:val="24"/>
          <w:szCs w:val="24"/>
        </w:rPr>
        <w:t>。</w:t>
      </w:r>
    </w:p>
    <w:p w14:paraId="246BF637" w14:textId="713C6071" w:rsidR="00B372D4" w:rsidRPr="00B372D4" w:rsidRDefault="00397BAF" w:rsidP="00B53657">
      <w:pPr>
        <w:widowControl/>
        <w:pBdr>
          <w:top w:val="nil"/>
          <w:left w:val="nil"/>
          <w:bottom w:val="nil"/>
          <w:right w:val="nil"/>
          <w:between w:val="nil"/>
        </w:pBdr>
        <w:ind w:leftChars="290" w:left="849" w:hangingChars="100" w:hanging="240"/>
        <w:jc w:val="left"/>
        <w:rPr>
          <w:rFonts w:asciiTheme="minorEastAsia" w:hAnsiTheme="minorEastAsia"/>
          <w:color w:val="000000"/>
          <w:sz w:val="24"/>
          <w:szCs w:val="24"/>
        </w:rPr>
      </w:pPr>
      <w:r>
        <w:rPr>
          <w:rFonts w:asciiTheme="minorEastAsia" w:hAnsiTheme="minorEastAsia" w:hint="eastAsia"/>
          <w:color w:val="000000"/>
          <w:sz w:val="24"/>
          <w:szCs w:val="24"/>
        </w:rPr>
        <w:t>※</w:t>
      </w:r>
      <w:r w:rsidR="00B372D4" w:rsidRPr="00B372D4">
        <w:rPr>
          <w:rFonts w:asciiTheme="minorEastAsia" w:hAnsiTheme="minorEastAsia" w:hint="eastAsia"/>
          <w:color w:val="000000"/>
          <w:sz w:val="24"/>
          <w:szCs w:val="24"/>
        </w:rPr>
        <w:t>その上で、万全を期す場合には、クロージング日に（必要に応じて金融機関等の同席の下で）代表者の変更登記の手続、保証の解除又は移行の手続を同時に実施することが考えら</w:t>
      </w:r>
      <w:r w:rsidR="00B57009">
        <w:rPr>
          <w:rFonts w:asciiTheme="minorEastAsia" w:hAnsiTheme="minorEastAsia" w:hint="eastAsia"/>
          <w:color w:val="000000"/>
          <w:sz w:val="24"/>
          <w:szCs w:val="24"/>
        </w:rPr>
        <w:t>れ</w:t>
      </w:r>
      <w:r w:rsidR="007F3C1D">
        <w:rPr>
          <w:rFonts w:asciiTheme="minorEastAsia" w:hAnsiTheme="minorEastAsia" w:hint="eastAsia"/>
          <w:color w:val="000000"/>
          <w:sz w:val="24"/>
          <w:szCs w:val="24"/>
        </w:rPr>
        <w:t>ます</w:t>
      </w:r>
      <w:r w:rsidR="00B372D4" w:rsidRPr="00B372D4">
        <w:rPr>
          <w:rFonts w:asciiTheme="minorEastAsia" w:hAnsiTheme="minorEastAsia" w:hint="eastAsia"/>
          <w:color w:val="000000"/>
          <w:sz w:val="24"/>
          <w:szCs w:val="24"/>
        </w:rPr>
        <w:t>。</w:t>
      </w:r>
    </w:p>
    <w:p w14:paraId="33BE69C0" w14:textId="19AB7068" w:rsidR="00B372D4" w:rsidRPr="00C265CB" w:rsidRDefault="00B372D4" w:rsidP="00B53657">
      <w:pPr>
        <w:widowControl/>
        <w:pBdr>
          <w:top w:val="nil"/>
          <w:left w:val="nil"/>
          <w:bottom w:val="nil"/>
          <w:right w:val="nil"/>
          <w:between w:val="nil"/>
        </w:pBdr>
        <w:ind w:leftChars="290" w:left="849" w:hangingChars="100" w:hanging="240"/>
        <w:jc w:val="left"/>
        <w:rPr>
          <w:rFonts w:asciiTheme="minorEastAsia" w:hAnsiTheme="minorEastAsia"/>
          <w:color w:val="000000"/>
          <w:sz w:val="24"/>
          <w:szCs w:val="24"/>
        </w:rPr>
      </w:pPr>
      <w:r w:rsidRPr="00B372D4">
        <w:rPr>
          <w:rFonts w:asciiTheme="minorEastAsia" w:hAnsiTheme="minorEastAsia" w:hint="eastAsia"/>
          <w:color w:val="000000"/>
          <w:sz w:val="24"/>
          <w:szCs w:val="24"/>
        </w:rPr>
        <w:t>※保証の解除又は移行を確実に実施するための手段としては、クロージング時に、譲り渡し側の経営者保証の対象となっている債務を譲り受け側の資力により返済し、別途譲り受け側が借り換えを行うといった方法も考えら</w:t>
      </w:r>
      <w:r w:rsidR="0085501C">
        <w:rPr>
          <w:rFonts w:asciiTheme="minorEastAsia" w:hAnsiTheme="minorEastAsia" w:hint="eastAsia"/>
          <w:color w:val="000000"/>
          <w:sz w:val="24"/>
          <w:szCs w:val="24"/>
        </w:rPr>
        <w:t>れ</w:t>
      </w:r>
      <w:r w:rsidR="007F3C1D">
        <w:rPr>
          <w:rFonts w:asciiTheme="minorEastAsia" w:hAnsiTheme="minorEastAsia" w:hint="eastAsia"/>
          <w:color w:val="000000"/>
          <w:sz w:val="24"/>
          <w:szCs w:val="24"/>
        </w:rPr>
        <w:t>ます</w:t>
      </w:r>
      <w:r w:rsidRPr="00B372D4">
        <w:rPr>
          <w:rFonts w:asciiTheme="minorEastAsia" w:hAnsiTheme="minorEastAsia" w:hint="eastAsia"/>
          <w:color w:val="000000"/>
          <w:sz w:val="24"/>
          <w:szCs w:val="24"/>
        </w:rPr>
        <w:t>。</w:t>
      </w:r>
    </w:p>
    <w:p w14:paraId="00000074" w14:textId="5485B571" w:rsidR="00842CDC" w:rsidRPr="00C265CB" w:rsidRDefault="00CE1E77" w:rsidP="006E1413">
      <w:pPr>
        <w:widowControl/>
        <w:numPr>
          <w:ilvl w:val="0"/>
          <w:numId w:val="1"/>
        </w:numPr>
        <w:pBdr>
          <w:top w:val="nil"/>
          <w:left w:val="nil"/>
          <w:bottom w:val="nil"/>
          <w:right w:val="nil"/>
          <w:between w:val="nil"/>
        </w:pBdr>
        <w:ind w:left="709" w:hanging="442"/>
        <w:jc w:val="left"/>
        <w:rPr>
          <w:rFonts w:asciiTheme="minorEastAsia" w:hAnsiTheme="minorEastAsia" w:cs="ＭＳ 明朝"/>
          <w:sz w:val="24"/>
          <w:szCs w:val="24"/>
        </w:rPr>
      </w:pPr>
      <w:r w:rsidRPr="00C265CB">
        <w:rPr>
          <w:rFonts w:asciiTheme="minorEastAsia" w:hAnsiTheme="minorEastAsia"/>
          <w:sz w:val="24"/>
          <w:szCs w:val="24"/>
        </w:rPr>
        <w:t>依頼者に対し、デュー・ディリジェンス（DD）は、譲り渡し側・譲り受け側双方にとって重要なプロセスである旨を説明します。</w:t>
      </w:r>
    </w:p>
    <w:p w14:paraId="658B1101" w14:textId="1EC48696" w:rsidR="008B74B7" w:rsidRPr="00C265CB" w:rsidRDefault="00CE1E77" w:rsidP="006E1413">
      <w:pPr>
        <w:widowControl/>
        <w:numPr>
          <w:ilvl w:val="0"/>
          <w:numId w:val="1"/>
        </w:numPr>
        <w:pBdr>
          <w:top w:val="nil"/>
          <w:left w:val="nil"/>
          <w:bottom w:val="nil"/>
          <w:right w:val="nil"/>
          <w:between w:val="nil"/>
        </w:pBdr>
        <w:ind w:left="709" w:hanging="442"/>
        <w:jc w:val="left"/>
        <w:rPr>
          <w:rFonts w:asciiTheme="minorEastAsia" w:hAnsiTheme="minorEastAsia" w:cs="ＭＳ 明朝"/>
          <w:sz w:val="24"/>
          <w:szCs w:val="24"/>
        </w:rPr>
      </w:pPr>
      <w:r w:rsidRPr="00C265CB">
        <w:rPr>
          <w:rFonts w:asciiTheme="minorEastAsia" w:hAnsiTheme="minorEastAsia"/>
          <w:sz w:val="24"/>
          <w:szCs w:val="24"/>
        </w:rPr>
        <w:t>依頼者に対し、表明保証の内容はデュー・ディリジェンス（DD）の結果を踏まえて適切に検討されるべきであり、期間や責任上限が設定されていない場合や適用場面が一義的に明確でない規定が存在する場合、譲り渡し側が過大な表明保証責任を負担することとなり、当事者間で争いが生じるリスクがある旨を説明します。</w:t>
      </w:r>
      <w:bookmarkStart w:id="7" w:name="_heading=h.tyjcwt" w:colFirst="0" w:colLast="0"/>
      <w:bookmarkEnd w:id="7"/>
    </w:p>
    <w:p w14:paraId="3D351DA3" w14:textId="746BF66A" w:rsidR="008B74B7" w:rsidRPr="00C265CB" w:rsidRDefault="00CE1E77" w:rsidP="006E1413">
      <w:pPr>
        <w:widowControl/>
        <w:numPr>
          <w:ilvl w:val="0"/>
          <w:numId w:val="1"/>
        </w:numPr>
        <w:pBdr>
          <w:top w:val="nil"/>
          <w:left w:val="nil"/>
          <w:bottom w:val="nil"/>
          <w:right w:val="nil"/>
          <w:between w:val="nil"/>
        </w:pBdr>
        <w:ind w:left="709" w:hanging="442"/>
        <w:jc w:val="left"/>
        <w:rPr>
          <w:rFonts w:asciiTheme="minorEastAsia" w:hAnsiTheme="minorEastAsia" w:cs="ＭＳ 明朝"/>
          <w:sz w:val="24"/>
          <w:szCs w:val="24"/>
        </w:rPr>
      </w:pPr>
      <w:r w:rsidRPr="00C265CB">
        <w:rPr>
          <w:rFonts w:asciiTheme="minorEastAsia" w:hAnsiTheme="minorEastAsia"/>
          <w:color w:val="000000"/>
          <w:sz w:val="24"/>
          <w:szCs w:val="24"/>
        </w:rPr>
        <w:t>クロージング後の支払・手続、最終契約後の支払の調整・修正、最終契約後の譲り渡し側の資産・貸付金の整理、最終契約からクロージングまでの期間に関して、両当事者間での調整が十分になされていない段階において、本リスクを生じさせる条項やスキームを安易に提案せず、慎重に検討の上、仮に提案する場合には、組織的な判断（明確化された基準の下での一担当者限りではなく組織的なプロセスによる判断であって、組織的に記録され、事後に検証可能であるものをいう。）により、提案の際には、リスクの詳細とリスクが顕在化した場合に生じうる結果について可能な限り具体的に説明します。</w:t>
      </w:r>
    </w:p>
    <w:p w14:paraId="00000077" w14:textId="505B3B41" w:rsidR="00842CDC" w:rsidRPr="00C265CB" w:rsidRDefault="00CE1E77" w:rsidP="00B53657">
      <w:pPr>
        <w:widowControl/>
        <w:pBdr>
          <w:top w:val="nil"/>
          <w:left w:val="nil"/>
          <w:bottom w:val="nil"/>
          <w:right w:val="nil"/>
          <w:between w:val="nil"/>
        </w:pBdr>
        <w:ind w:leftChars="223" w:left="708" w:hangingChars="100" w:hanging="240"/>
        <w:jc w:val="left"/>
        <w:rPr>
          <w:rFonts w:asciiTheme="minorEastAsia" w:hAnsiTheme="minorEastAsia"/>
          <w:sz w:val="24"/>
          <w:szCs w:val="24"/>
        </w:rPr>
      </w:pPr>
      <w:r w:rsidRPr="00C265CB">
        <w:rPr>
          <w:rFonts w:asciiTheme="minorEastAsia" w:hAnsiTheme="minorEastAsia"/>
          <w:sz w:val="24"/>
          <w:szCs w:val="24"/>
        </w:rPr>
        <w:t>※本リスクを認識した段階で当事者に対し、当該リスクの詳細とリスクが顕在化した場合に生じうる結果について可能な限り具体的に説明することが望ましい。</w:t>
      </w:r>
    </w:p>
    <w:p w14:paraId="00000078" w14:textId="77777777" w:rsidR="00842CDC" w:rsidRPr="00C265CB" w:rsidRDefault="00842CDC">
      <w:pPr>
        <w:pBdr>
          <w:top w:val="nil"/>
          <w:left w:val="nil"/>
          <w:bottom w:val="nil"/>
          <w:right w:val="nil"/>
          <w:between w:val="nil"/>
        </w:pBdr>
        <w:ind w:left="840"/>
        <w:rPr>
          <w:rFonts w:asciiTheme="minorEastAsia" w:hAnsiTheme="minorEastAsia"/>
          <w:color w:val="000000"/>
          <w:sz w:val="24"/>
          <w:szCs w:val="24"/>
        </w:rPr>
      </w:pPr>
    </w:p>
    <w:p w14:paraId="00000079"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最終契約の締結に当たっては、契約内容に漏れがないよう依頼者に対して再度の確認を促します。</w:t>
      </w:r>
    </w:p>
    <w:p w14:paraId="0000007A" w14:textId="59FA6492" w:rsidR="00842CDC" w:rsidRPr="00C265CB" w:rsidRDefault="00CE1E77" w:rsidP="00B53657">
      <w:pPr>
        <w:widowControl/>
        <w:pBdr>
          <w:top w:val="nil"/>
          <w:left w:val="nil"/>
          <w:bottom w:val="nil"/>
          <w:right w:val="nil"/>
          <w:between w:val="nil"/>
        </w:pBdr>
        <w:ind w:leftChars="88" w:left="425" w:hangingChars="100" w:hanging="240"/>
        <w:jc w:val="left"/>
        <w:rPr>
          <w:rFonts w:asciiTheme="minorEastAsia" w:hAnsiTheme="minorEastAsia"/>
          <w:color w:val="000000"/>
          <w:sz w:val="24"/>
          <w:szCs w:val="24"/>
        </w:rPr>
      </w:pPr>
      <w:r w:rsidRPr="00C265CB">
        <w:rPr>
          <w:rFonts w:asciiTheme="minorEastAsia" w:hAnsiTheme="minorEastAsia"/>
          <w:color w:val="000000"/>
          <w:sz w:val="24"/>
          <w:szCs w:val="24"/>
        </w:rPr>
        <w:t>※最終契約の内容等に、最終契約締結後・クロージング後に当事者間での争いに発展する可能性があるリスク事項が含まれることになった場合、改めて最終契約締結前に当該リスク事項の詳細とリスクが顕在化した場合に生じうる結果について、可能な限り具体的に説明することが望ましい。</w:t>
      </w:r>
    </w:p>
    <w:p w14:paraId="0000007B" w14:textId="77777777" w:rsidR="00842CDC" w:rsidRPr="00C265CB" w:rsidRDefault="00842CDC">
      <w:pPr>
        <w:widowControl/>
        <w:pBdr>
          <w:top w:val="nil"/>
          <w:left w:val="nil"/>
          <w:bottom w:val="nil"/>
          <w:right w:val="nil"/>
          <w:between w:val="nil"/>
        </w:pBdr>
        <w:ind w:left="440"/>
        <w:jc w:val="left"/>
        <w:rPr>
          <w:rFonts w:asciiTheme="minorEastAsia" w:hAnsiTheme="minorEastAsia"/>
          <w:color w:val="000000"/>
          <w:sz w:val="24"/>
          <w:szCs w:val="24"/>
        </w:rPr>
      </w:pPr>
    </w:p>
    <w:p w14:paraId="0000007C" w14:textId="77777777" w:rsidR="00842CDC" w:rsidRPr="00C265CB" w:rsidRDefault="00CE1E77">
      <w:pPr>
        <w:widowControl/>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【クロージング】</w:t>
      </w:r>
    </w:p>
    <w:p w14:paraId="0000007D"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クロージングに向けた具体的な段取りを整えた上で、当日には譲り受け側から譲渡対価が確実に入金されたことを確認します。</w:t>
      </w:r>
    </w:p>
    <w:p w14:paraId="0000007E" w14:textId="77777777" w:rsidR="00842CDC" w:rsidRDefault="00842CDC">
      <w:pPr>
        <w:widowControl/>
        <w:jc w:val="left"/>
        <w:rPr>
          <w:rFonts w:asciiTheme="minorEastAsia" w:hAnsiTheme="minorEastAsia"/>
          <w:sz w:val="24"/>
          <w:szCs w:val="24"/>
        </w:rPr>
      </w:pPr>
    </w:p>
    <w:p w14:paraId="59FADD5A" w14:textId="77777777" w:rsidR="002B3CCB" w:rsidRPr="00C265CB" w:rsidRDefault="002B3CCB">
      <w:pPr>
        <w:widowControl/>
        <w:jc w:val="left"/>
        <w:rPr>
          <w:rFonts w:asciiTheme="minorEastAsia" w:hAnsiTheme="minorEastAsia"/>
          <w:sz w:val="24"/>
          <w:szCs w:val="24"/>
        </w:rPr>
      </w:pPr>
    </w:p>
    <w:p w14:paraId="0000007F" w14:textId="77777777" w:rsidR="00842CDC" w:rsidRPr="00C265CB" w:rsidRDefault="00CE1E77">
      <w:pPr>
        <w:widowControl/>
        <w:jc w:val="left"/>
        <w:rPr>
          <w:rFonts w:asciiTheme="minorEastAsia" w:hAnsiTheme="minorEastAsia"/>
          <w:sz w:val="24"/>
          <w:szCs w:val="24"/>
        </w:rPr>
      </w:pPr>
      <w:r w:rsidRPr="00C265CB">
        <w:rPr>
          <w:rFonts w:asciiTheme="minorEastAsia" w:hAnsiTheme="minorEastAsia"/>
          <w:sz w:val="24"/>
          <w:szCs w:val="24"/>
        </w:rPr>
        <w:t>○不適切な譲り受け側の排除に向けた取組</w:t>
      </w:r>
    </w:p>
    <w:p w14:paraId="00000080" w14:textId="77777777" w:rsidR="00842CDC" w:rsidRPr="00C265CB" w:rsidRDefault="00842CDC">
      <w:pPr>
        <w:widowControl/>
        <w:jc w:val="left"/>
        <w:rPr>
          <w:rFonts w:asciiTheme="minorEastAsia" w:hAnsiTheme="minorEastAsia"/>
          <w:sz w:val="24"/>
          <w:szCs w:val="24"/>
        </w:rPr>
      </w:pPr>
    </w:p>
    <w:p w14:paraId="00000081"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sz w:val="24"/>
          <w:szCs w:val="24"/>
        </w:rPr>
        <w:t>不適切な譲り受け側を最大限排除する観点から、以下の取組を実施します。</w:t>
      </w:r>
    </w:p>
    <w:p w14:paraId="2FBFACAE" w14:textId="436CF9CB" w:rsidR="002E1119" w:rsidRPr="00B53657" w:rsidRDefault="00CE1E77" w:rsidP="006E1413">
      <w:pPr>
        <w:widowControl/>
        <w:numPr>
          <w:ilvl w:val="0"/>
          <w:numId w:val="1"/>
        </w:numPr>
        <w:pBdr>
          <w:top w:val="nil"/>
          <w:left w:val="nil"/>
          <w:bottom w:val="nil"/>
          <w:right w:val="nil"/>
          <w:between w:val="nil"/>
        </w:pBdr>
        <w:ind w:left="709"/>
        <w:jc w:val="left"/>
        <w:rPr>
          <w:rFonts w:asciiTheme="minorEastAsia" w:hAnsiTheme="minorEastAsia"/>
          <w:color w:val="000000"/>
          <w:sz w:val="24"/>
          <w:szCs w:val="24"/>
        </w:rPr>
      </w:pPr>
      <w:r w:rsidRPr="00C265CB">
        <w:rPr>
          <w:rFonts w:asciiTheme="minorEastAsia" w:hAnsiTheme="minorEastAsia"/>
          <w:sz w:val="24"/>
          <w:szCs w:val="24"/>
        </w:rPr>
        <w:t>譲り受け側が、最終契約を履行し、対象事業を引き継ぐ意思・能力を有しているか確認する観点から譲り受け側に対する調査を実施します。</w:t>
      </w:r>
    </w:p>
    <w:p w14:paraId="00000082" w14:textId="14EE189B" w:rsidR="00842CDC" w:rsidRPr="00C265CB" w:rsidRDefault="00CE1E77" w:rsidP="006E1413">
      <w:pPr>
        <w:widowControl/>
        <w:numPr>
          <w:ilvl w:val="0"/>
          <w:numId w:val="1"/>
        </w:numPr>
        <w:pBdr>
          <w:top w:val="nil"/>
          <w:left w:val="nil"/>
          <w:bottom w:val="nil"/>
          <w:right w:val="nil"/>
          <w:between w:val="nil"/>
        </w:pBdr>
        <w:ind w:left="709"/>
        <w:jc w:val="left"/>
        <w:rPr>
          <w:rFonts w:asciiTheme="minorEastAsia" w:hAnsiTheme="minorEastAsia"/>
          <w:color w:val="000000"/>
          <w:sz w:val="24"/>
          <w:szCs w:val="24"/>
        </w:rPr>
      </w:pPr>
      <w:r w:rsidRPr="00C265CB">
        <w:rPr>
          <w:rFonts w:asciiTheme="minorEastAsia" w:hAnsiTheme="minorEastAsia"/>
          <w:sz w:val="24"/>
          <w:szCs w:val="24"/>
        </w:rPr>
        <w:t>その上で、依頼者となる譲り渡し側に対しては、仲介契約・FA契約締結前（M&amp;A プラットフォーマーの場合には、M&amp;A プラットフォームへの登録前）に、譲り受け側の調査の概要</w:t>
      </w:r>
      <w:r w:rsidRPr="00C265CB">
        <w:rPr>
          <w:rFonts w:asciiTheme="minorEastAsia" w:hAnsiTheme="minorEastAsia"/>
          <w:sz w:val="24"/>
          <w:szCs w:val="24"/>
        </w:rPr>
        <w:lastRenderedPageBreak/>
        <w:t>について、説明します。具体的には、ガイドライン第２章Ⅱ６（１）の表の「調査項目」ごとに、実施する調査の内容を検討し、依頼者への説明を行</w:t>
      </w:r>
      <w:r w:rsidR="002E1119">
        <w:rPr>
          <w:rFonts w:asciiTheme="minorEastAsia" w:hAnsiTheme="minorEastAsia" w:hint="eastAsia"/>
          <w:sz w:val="24"/>
          <w:szCs w:val="24"/>
        </w:rPr>
        <w:t>います</w:t>
      </w:r>
      <w:r w:rsidRPr="00C265CB">
        <w:rPr>
          <w:rFonts w:asciiTheme="minorEastAsia" w:hAnsiTheme="minorEastAsia"/>
          <w:sz w:val="24"/>
          <w:szCs w:val="24"/>
        </w:rPr>
        <w:t>。</w:t>
      </w:r>
    </w:p>
    <w:p w14:paraId="00000083" w14:textId="77777777" w:rsidR="00842CDC" w:rsidRPr="002B3CCB" w:rsidRDefault="00CE1E77" w:rsidP="00986399">
      <w:pPr>
        <w:numPr>
          <w:ilvl w:val="1"/>
          <w:numId w:val="1"/>
        </w:numPr>
        <w:pBdr>
          <w:top w:val="nil"/>
          <w:left w:val="nil"/>
          <w:bottom w:val="nil"/>
          <w:right w:val="nil"/>
          <w:between w:val="nil"/>
        </w:pBdr>
        <w:ind w:left="851"/>
        <w:rPr>
          <w:rFonts w:asciiTheme="minorEastAsia" w:hAnsiTheme="minorEastAsia"/>
          <w:color w:val="000000"/>
        </w:rPr>
      </w:pPr>
      <w:r w:rsidRPr="002B3CCB">
        <w:rPr>
          <w:rFonts w:asciiTheme="minorEastAsia" w:hAnsiTheme="minorEastAsia"/>
          <w:color w:val="000000"/>
          <w:sz w:val="24"/>
          <w:szCs w:val="24"/>
        </w:rPr>
        <w:t>詳細な調査の実施内容については、譲り受け側の財務状況及び事業実態の確認、譲り受け側（代表者、役員及び株主等の関係者を含む。）の反社会的勢力への該当性や過去にM&amp;Aに関するトラブルを生じさせたかといったコンプライアンス面での確認が想定され、これらの観点から適切に調査を実施します。特に財務状況については、想定される程度の譲渡対価を調達可能であるかといった観点やM&amp;A の実施後に対象事業を継続して運営できる状況にあるかといった観点から適切な確認を行います。</w:t>
      </w:r>
    </w:p>
    <w:p w14:paraId="00000084" w14:textId="77777777" w:rsidR="00842CDC" w:rsidRPr="002B3CCB" w:rsidRDefault="00CE1E77" w:rsidP="00986399">
      <w:pPr>
        <w:numPr>
          <w:ilvl w:val="1"/>
          <w:numId w:val="1"/>
        </w:numPr>
        <w:pBdr>
          <w:top w:val="nil"/>
          <w:left w:val="nil"/>
          <w:bottom w:val="nil"/>
          <w:right w:val="nil"/>
          <w:between w:val="nil"/>
        </w:pBdr>
        <w:ind w:left="851"/>
        <w:rPr>
          <w:rFonts w:asciiTheme="minorEastAsia" w:hAnsiTheme="minorEastAsia" w:cs="ＭＳ 明朝"/>
          <w:color w:val="000000"/>
          <w:sz w:val="24"/>
          <w:szCs w:val="24"/>
        </w:rPr>
      </w:pPr>
      <w:r w:rsidRPr="002B3CCB">
        <w:rPr>
          <w:rFonts w:asciiTheme="minorEastAsia" w:hAnsiTheme="minorEastAsia"/>
          <w:color w:val="000000"/>
          <w:sz w:val="24"/>
          <w:szCs w:val="24"/>
        </w:rPr>
        <w:t>調査のタイミングとしては、譲り受け側との仲介契約・FA 契約締結前（M&amp;Aプラットフォーマーの場合には、M&amp;A プラットフォームへの登録前）に加え、M&amp;Aのプロセスが進捗する過程でも適切に必要な調査を実施し、最終契約の締結までに譲り受け側について十分に確認します。</w:t>
      </w:r>
    </w:p>
    <w:p w14:paraId="00000085" w14:textId="54197ED0" w:rsidR="00842CDC" w:rsidRPr="00C265CB" w:rsidRDefault="00CE1E77" w:rsidP="00986399">
      <w:pPr>
        <w:numPr>
          <w:ilvl w:val="1"/>
          <w:numId w:val="1"/>
        </w:numPr>
        <w:pBdr>
          <w:top w:val="nil"/>
          <w:left w:val="nil"/>
          <w:bottom w:val="nil"/>
          <w:right w:val="nil"/>
          <w:between w:val="nil"/>
        </w:pBdr>
        <w:ind w:left="851"/>
        <w:rPr>
          <w:rFonts w:asciiTheme="minorEastAsia" w:hAnsiTheme="minorEastAsia" w:cs="ＭＳ 明朝"/>
          <w:color w:val="000000"/>
          <w:sz w:val="24"/>
          <w:szCs w:val="24"/>
        </w:rPr>
      </w:pPr>
      <w:r w:rsidRPr="002B3CCB">
        <w:rPr>
          <w:rFonts w:asciiTheme="minorEastAsia" w:hAnsiTheme="minorEastAsia"/>
          <w:color w:val="000000"/>
          <w:sz w:val="24"/>
          <w:szCs w:val="24"/>
        </w:rPr>
        <w:t>調査の方法としては、譲り受け側の税務申告書や商業登記簿の確認、これらに記載のある</w:t>
      </w:r>
      <w:r w:rsidRPr="00C265CB">
        <w:rPr>
          <w:rFonts w:asciiTheme="minorEastAsia" w:hAnsiTheme="minorEastAsia"/>
          <w:color w:val="000000"/>
          <w:sz w:val="24"/>
          <w:szCs w:val="24"/>
        </w:rPr>
        <w:t>代表者、役員及び株主等の関係者も含めたコンプライアンスチェックが想定されます</w:t>
      </w:r>
      <w:r w:rsidR="00014090">
        <w:rPr>
          <w:rFonts w:asciiTheme="minorEastAsia" w:hAnsiTheme="minorEastAsia" w:hint="eastAsia"/>
          <w:color w:val="000000"/>
          <w:sz w:val="24"/>
          <w:szCs w:val="24"/>
        </w:rPr>
        <w:t>が、</w:t>
      </w:r>
      <w:r w:rsidRPr="00C265CB">
        <w:rPr>
          <w:rFonts w:asciiTheme="minorEastAsia" w:hAnsiTheme="minorEastAsia"/>
          <w:color w:val="000000"/>
          <w:sz w:val="24"/>
          <w:szCs w:val="24"/>
        </w:rPr>
        <w:t>特に譲り渡し側が債務超過の場合等、M&amp;A の成立において譲り受け側の信用が特に重要となるケースにおいては特に慎重</w:t>
      </w:r>
      <w:r w:rsidR="00014090">
        <w:rPr>
          <w:rFonts w:asciiTheme="minorEastAsia" w:hAnsiTheme="minorEastAsia" w:hint="eastAsia"/>
          <w:color w:val="000000"/>
          <w:sz w:val="24"/>
          <w:szCs w:val="24"/>
        </w:rPr>
        <w:t>に</w:t>
      </w:r>
      <w:r w:rsidRPr="00C265CB">
        <w:rPr>
          <w:rFonts w:asciiTheme="minorEastAsia" w:hAnsiTheme="minorEastAsia"/>
          <w:color w:val="000000"/>
          <w:sz w:val="24"/>
          <w:szCs w:val="24"/>
        </w:rPr>
        <w:t>調査</w:t>
      </w:r>
      <w:r w:rsidR="00014090">
        <w:rPr>
          <w:rFonts w:asciiTheme="minorEastAsia" w:hAnsiTheme="minorEastAsia" w:hint="eastAsia"/>
          <w:color w:val="000000"/>
          <w:sz w:val="24"/>
          <w:szCs w:val="24"/>
        </w:rPr>
        <w:t>を実施し</w:t>
      </w:r>
      <w:r w:rsidRPr="00C265CB">
        <w:rPr>
          <w:rFonts w:asciiTheme="minorEastAsia" w:hAnsiTheme="minorEastAsia"/>
          <w:color w:val="000000"/>
          <w:sz w:val="24"/>
          <w:szCs w:val="24"/>
        </w:rPr>
        <w:t>、この場合においては譲り受け側の財務状況について、少なくとも決算公告や税務申告書の確認により適切な確認を実施します。</w:t>
      </w:r>
    </w:p>
    <w:p w14:paraId="00000086" w14:textId="77777777" w:rsidR="00842CDC" w:rsidRPr="00C265CB" w:rsidRDefault="00CE1E77" w:rsidP="008B74B7">
      <w:pPr>
        <w:widowControl/>
        <w:numPr>
          <w:ilvl w:val="0"/>
          <w:numId w:val="1"/>
        </w:numPr>
        <w:pBdr>
          <w:top w:val="nil"/>
          <w:left w:val="nil"/>
          <w:bottom w:val="nil"/>
          <w:right w:val="nil"/>
          <w:between w:val="nil"/>
        </w:pBdr>
        <w:ind w:left="709"/>
        <w:jc w:val="left"/>
        <w:rPr>
          <w:rFonts w:asciiTheme="minorEastAsia" w:hAnsiTheme="minorEastAsia" w:cs="ＭＳ 明朝"/>
          <w:sz w:val="24"/>
          <w:szCs w:val="24"/>
        </w:rPr>
      </w:pPr>
      <w:r w:rsidRPr="00C265CB">
        <w:rPr>
          <w:rFonts w:asciiTheme="minorEastAsia" w:hAnsiTheme="minorEastAsia"/>
          <w:sz w:val="24"/>
          <w:szCs w:val="24"/>
        </w:rPr>
        <w:t>過去に支援を行った譲り受け側についての情報提供や業界内での情報共有の仕組み等により最終契約の不履行等の不適切な譲り受け側に係る情報を取得した場合には、当該情報を担当者レベルに留めず、組織的に共有し、当該譲り受け側に対するマッチング支援の提供を慎重に検討するための体制を構築します。</w:t>
      </w:r>
    </w:p>
    <w:p w14:paraId="00000087" w14:textId="77777777" w:rsidR="00842CDC" w:rsidRPr="007B43E8" w:rsidRDefault="00CE1E77" w:rsidP="008B74B7">
      <w:pPr>
        <w:widowControl/>
        <w:numPr>
          <w:ilvl w:val="0"/>
          <w:numId w:val="1"/>
        </w:numPr>
        <w:pBdr>
          <w:top w:val="nil"/>
          <w:left w:val="nil"/>
          <w:bottom w:val="nil"/>
          <w:right w:val="nil"/>
          <w:between w:val="nil"/>
        </w:pBdr>
        <w:ind w:left="709"/>
        <w:jc w:val="left"/>
        <w:rPr>
          <w:rFonts w:asciiTheme="minorEastAsia" w:hAnsiTheme="minorEastAsia" w:cs="ＭＳ 明朝"/>
          <w:sz w:val="24"/>
          <w:szCs w:val="24"/>
        </w:rPr>
      </w:pPr>
      <w:r w:rsidRPr="00C265CB">
        <w:rPr>
          <w:rFonts w:asciiTheme="minorEastAsia" w:hAnsiTheme="minorEastAsia"/>
          <w:sz w:val="24"/>
          <w:szCs w:val="24"/>
        </w:rPr>
        <w:t>当該譲り受け側への新たな支援の実施については、取得した情報の内容を精査及び同様の行為による譲り渡し側への不利益の考慮により慎重に検討の上、仮に実施する場合には、組織的な判断（明確化された基準の下での一担当者限りではなく組織的なプロセスによる判断であって、組織的に記録され、事後に検証可能であるものをいう。）により行います。</w:t>
      </w:r>
    </w:p>
    <w:p w14:paraId="0803367F" w14:textId="7122E626" w:rsidR="007B43E8" w:rsidRPr="00C265CB" w:rsidRDefault="007B43E8" w:rsidP="008B74B7">
      <w:pPr>
        <w:widowControl/>
        <w:numPr>
          <w:ilvl w:val="0"/>
          <w:numId w:val="1"/>
        </w:numPr>
        <w:pBdr>
          <w:top w:val="nil"/>
          <w:left w:val="nil"/>
          <w:bottom w:val="nil"/>
          <w:right w:val="nil"/>
          <w:between w:val="nil"/>
        </w:pBdr>
        <w:ind w:left="709"/>
        <w:jc w:val="left"/>
        <w:rPr>
          <w:rFonts w:asciiTheme="minorEastAsia" w:hAnsiTheme="minorEastAsia" w:cs="ＭＳ 明朝"/>
          <w:sz w:val="24"/>
          <w:szCs w:val="24"/>
        </w:rPr>
      </w:pPr>
      <w:r>
        <w:rPr>
          <w:rFonts w:asciiTheme="minorEastAsia" w:hAnsiTheme="minorEastAsia" w:hint="eastAsia"/>
          <w:sz w:val="24"/>
          <w:szCs w:val="24"/>
        </w:rPr>
        <w:t>（仲介者の場合）</w:t>
      </w:r>
      <w:r w:rsidR="00AD4B59">
        <w:rPr>
          <w:rFonts w:asciiTheme="minorEastAsia" w:hAnsiTheme="minorEastAsia" w:hint="eastAsia"/>
          <w:sz w:val="24"/>
          <w:szCs w:val="24"/>
        </w:rPr>
        <w:t>譲り受け側の不適切な行為に係る情報を得ている場合には、譲り渡し側に対して開示します。</w:t>
      </w:r>
    </w:p>
    <w:p w14:paraId="00000088" w14:textId="77777777" w:rsidR="00842CDC" w:rsidRPr="00C265CB" w:rsidRDefault="00842CDC">
      <w:pPr>
        <w:widowControl/>
        <w:jc w:val="left"/>
        <w:rPr>
          <w:rFonts w:asciiTheme="minorEastAsia" w:hAnsiTheme="minorEastAsia"/>
          <w:sz w:val="24"/>
          <w:szCs w:val="24"/>
        </w:rPr>
      </w:pPr>
    </w:p>
    <w:p w14:paraId="0728E2AA" w14:textId="77777777" w:rsidR="00C41496" w:rsidRPr="00C265CB" w:rsidRDefault="00C41496">
      <w:pPr>
        <w:widowControl/>
        <w:jc w:val="left"/>
        <w:rPr>
          <w:rFonts w:asciiTheme="minorEastAsia" w:hAnsiTheme="minorEastAsia"/>
          <w:sz w:val="24"/>
          <w:szCs w:val="24"/>
        </w:rPr>
      </w:pPr>
    </w:p>
    <w:p w14:paraId="00000089" w14:textId="77777777" w:rsidR="00842CDC" w:rsidRPr="00C265CB" w:rsidRDefault="00CE1E77">
      <w:pPr>
        <w:widowControl/>
        <w:jc w:val="left"/>
        <w:rPr>
          <w:rFonts w:asciiTheme="minorEastAsia" w:hAnsiTheme="minorEastAsia"/>
          <w:sz w:val="24"/>
          <w:szCs w:val="24"/>
        </w:rPr>
      </w:pPr>
      <w:r w:rsidRPr="00C265CB">
        <w:rPr>
          <w:rFonts w:asciiTheme="minorEastAsia" w:hAnsiTheme="minorEastAsia"/>
          <w:sz w:val="24"/>
          <w:szCs w:val="24"/>
        </w:rPr>
        <w:t>○仲介契約・FA契約の契約条項に関する留意点</w:t>
      </w:r>
    </w:p>
    <w:p w14:paraId="0000008A" w14:textId="77777777" w:rsidR="00842CDC" w:rsidRPr="00C265CB" w:rsidRDefault="00842CDC">
      <w:pPr>
        <w:widowControl/>
        <w:jc w:val="left"/>
        <w:rPr>
          <w:rFonts w:asciiTheme="minorEastAsia" w:hAnsiTheme="minorEastAsia"/>
          <w:sz w:val="24"/>
          <w:szCs w:val="24"/>
        </w:rPr>
      </w:pPr>
    </w:p>
    <w:p w14:paraId="0000008B" w14:textId="77777777" w:rsidR="00842CDC" w:rsidRPr="00C265CB" w:rsidRDefault="00CE1E77">
      <w:pPr>
        <w:widowControl/>
        <w:jc w:val="left"/>
        <w:rPr>
          <w:rFonts w:asciiTheme="minorEastAsia" w:hAnsiTheme="minorEastAsia"/>
          <w:sz w:val="24"/>
          <w:szCs w:val="24"/>
        </w:rPr>
      </w:pPr>
      <w:r w:rsidRPr="00C265CB">
        <w:rPr>
          <w:rFonts w:asciiTheme="minorEastAsia" w:hAnsiTheme="minorEastAsia"/>
          <w:sz w:val="24"/>
          <w:szCs w:val="24"/>
        </w:rPr>
        <w:t xml:space="preserve">　専任条項については、特に以下の点を遵守して、行動します。</w:t>
      </w:r>
    </w:p>
    <w:p w14:paraId="0000008C" w14:textId="77777777" w:rsidR="00842CDC" w:rsidRPr="00C265CB" w:rsidRDefault="00842CDC">
      <w:pPr>
        <w:widowControl/>
        <w:jc w:val="left"/>
        <w:rPr>
          <w:rFonts w:asciiTheme="minorEastAsia" w:hAnsiTheme="minorEastAsia"/>
          <w:sz w:val="24"/>
          <w:szCs w:val="24"/>
        </w:rPr>
      </w:pPr>
    </w:p>
    <w:p w14:paraId="0000008D"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専任条項を設ける場合、その対象範囲を可能な限り限定します。具体的には、依頼者が他の支援機関の意見を求めたい部分を仲介者・FAに対して明確にした上、これを妨げるべき合理的な理由がない場合には、依頼者に対し、他の支援機関に対してセカンド・オピニオンを求めることを許容します。ただし、相手方当事者に関する情報の開示を禁止したり、相談先を法令上又は契約上の秘密保持義務がある者や事業承継・引継ぎ支援センター等の公的機関に限定したりする等、情報管理に配慮します。</w:t>
      </w:r>
    </w:p>
    <w:p w14:paraId="0000008E" w14:textId="77777777" w:rsidR="00842CDC" w:rsidRPr="00C265CB" w:rsidRDefault="00842CDC">
      <w:pPr>
        <w:widowControl/>
        <w:pBdr>
          <w:top w:val="nil"/>
          <w:left w:val="nil"/>
          <w:bottom w:val="nil"/>
          <w:right w:val="nil"/>
          <w:between w:val="nil"/>
        </w:pBdr>
        <w:ind w:left="440"/>
        <w:jc w:val="left"/>
        <w:rPr>
          <w:rFonts w:asciiTheme="minorEastAsia" w:hAnsiTheme="minorEastAsia"/>
          <w:color w:val="000000"/>
          <w:sz w:val="24"/>
          <w:szCs w:val="24"/>
        </w:rPr>
      </w:pPr>
    </w:p>
    <w:p w14:paraId="0000008F"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専任条項を設ける場合には、契約期間を最長でも６か月～１年以内を目安として定めます。</w:t>
      </w:r>
    </w:p>
    <w:p w14:paraId="00000090" w14:textId="77777777" w:rsidR="00842CDC" w:rsidRPr="00C265CB" w:rsidRDefault="00842CDC">
      <w:pPr>
        <w:widowControl/>
        <w:pBdr>
          <w:top w:val="nil"/>
          <w:left w:val="nil"/>
          <w:bottom w:val="nil"/>
          <w:right w:val="nil"/>
          <w:between w:val="nil"/>
        </w:pBdr>
        <w:ind w:left="440"/>
        <w:jc w:val="left"/>
        <w:rPr>
          <w:rFonts w:asciiTheme="minorEastAsia" w:hAnsiTheme="minorEastAsia"/>
          <w:color w:val="000000"/>
          <w:sz w:val="24"/>
          <w:szCs w:val="24"/>
        </w:rPr>
      </w:pPr>
    </w:p>
    <w:p w14:paraId="00000091"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 xml:space="preserve">依頼者が任意の時点で仲介契約・FA契約を中途解約できることを明記する条項等(口頭での明言も含む。)を設けます。 </w:t>
      </w:r>
    </w:p>
    <w:p w14:paraId="00000092" w14:textId="77777777" w:rsidR="00842CDC" w:rsidRPr="00C265CB" w:rsidRDefault="00CE1E77">
      <w:pPr>
        <w:widowControl/>
        <w:jc w:val="left"/>
        <w:rPr>
          <w:rFonts w:asciiTheme="minorEastAsia" w:hAnsiTheme="minorEastAsia"/>
          <w:sz w:val="24"/>
          <w:szCs w:val="24"/>
        </w:rPr>
      </w:pPr>
      <w:r w:rsidRPr="00C265CB">
        <w:rPr>
          <w:rFonts w:asciiTheme="minorEastAsia" w:hAnsiTheme="minorEastAsia"/>
          <w:sz w:val="24"/>
          <w:szCs w:val="24"/>
        </w:rPr>
        <w:t xml:space="preserve">　</w:t>
      </w:r>
    </w:p>
    <w:p w14:paraId="00000093" w14:textId="77777777" w:rsidR="00842CDC" w:rsidRPr="00C265CB" w:rsidRDefault="00CE1E77">
      <w:pPr>
        <w:widowControl/>
        <w:jc w:val="left"/>
        <w:rPr>
          <w:rFonts w:asciiTheme="minorEastAsia" w:hAnsiTheme="minorEastAsia"/>
          <w:sz w:val="24"/>
          <w:szCs w:val="24"/>
        </w:rPr>
      </w:pPr>
      <w:r w:rsidRPr="00C265CB">
        <w:rPr>
          <w:rFonts w:asciiTheme="minorEastAsia" w:hAnsiTheme="minorEastAsia"/>
          <w:sz w:val="24"/>
          <w:szCs w:val="24"/>
        </w:rPr>
        <w:t xml:space="preserve">　直接交渉の制限に関する条項については、特に以下の点を遵守して、行動します。</w:t>
      </w:r>
    </w:p>
    <w:p w14:paraId="00000094" w14:textId="77777777" w:rsidR="00842CDC" w:rsidRPr="00C265CB" w:rsidRDefault="00842CDC">
      <w:pPr>
        <w:widowControl/>
        <w:jc w:val="left"/>
        <w:rPr>
          <w:rFonts w:asciiTheme="minorEastAsia" w:hAnsiTheme="minorEastAsia"/>
          <w:sz w:val="24"/>
          <w:szCs w:val="24"/>
        </w:rPr>
      </w:pPr>
    </w:p>
    <w:p w14:paraId="00000095"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lastRenderedPageBreak/>
        <w:t>直接交渉が制限される候補先は、当該M&amp;A専門業者が関与・接触し、紹介した候補先のみに限定します（依頼者が「自ら候補先を発見しないこと」及び「自ら発見した候補先と直接交渉しないこと（依頼者が発見した候補先との M&amp;A 成立に向けた支援をM&amp;A 専門業者に依頼する場合を想定）」を明示的に了解している場合を除く。）。</w:t>
      </w:r>
    </w:p>
    <w:p w14:paraId="00000096" w14:textId="77777777" w:rsidR="00842CDC" w:rsidRPr="00C265CB" w:rsidRDefault="00842CDC">
      <w:pPr>
        <w:widowControl/>
        <w:pBdr>
          <w:top w:val="nil"/>
          <w:left w:val="nil"/>
          <w:bottom w:val="nil"/>
          <w:right w:val="nil"/>
          <w:between w:val="nil"/>
        </w:pBdr>
        <w:ind w:left="440"/>
        <w:jc w:val="left"/>
        <w:rPr>
          <w:rFonts w:asciiTheme="minorEastAsia" w:hAnsiTheme="minorEastAsia"/>
          <w:color w:val="000000"/>
          <w:sz w:val="24"/>
          <w:szCs w:val="24"/>
        </w:rPr>
      </w:pPr>
    </w:p>
    <w:p w14:paraId="00000097"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直接交渉が制限される交渉は、依頼者と候補先の M&amp;A に関する目的で行われるものに限定します。</w:t>
      </w:r>
    </w:p>
    <w:p w14:paraId="00000098" w14:textId="77777777" w:rsidR="00842CDC" w:rsidRPr="00C265CB" w:rsidRDefault="00842CDC">
      <w:pPr>
        <w:widowControl/>
        <w:pBdr>
          <w:top w:val="nil"/>
          <w:left w:val="nil"/>
          <w:bottom w:val="nil"/>
          <w:right w:val="nil"/>
          <w:between w:val="nil"/>
        </w:pBdr>
        <w:ind w:left="440"/>
        <w:jc w:val="left"/>
        <w:rPr>
          <w:rFonts w:asciiTheme="minorEastAsia" w:hAnsiTheme="minorEastAsia"/>
          <w:color w:val="000000"/>
          <w:sz w:val="24"/>
          <w:szCs w:val="24"/>
        </w:rPr>
      </w:pPr>
    </w:p>
    <w:p w14:paraId="00000099"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直接交渉の制限に関する条項の有効期間は、仲介契約・FA 契約が終了するまでに限定します。</w:t>
      </w:r>
    </w:p>
    <w:p w14:paraId="0000009A" w14:textId="77777777" w:rsidR="00842CDC" w:rsidRPr="00C265CB" w:rsidRDefault="00842CDC">
      <w:pPr>
        <w:widowControl/>
        <w:jc w:val="left"/>
        <w:rPr>
          <w:rFonts w:asciiTheme="minorEastAsia" w:hAnsiTheme="minorEastAsia"/>
          <w:sz w:val="24"/>
          <w:szCs w:val="24"/>
        </w:rPr>
      </w:pPr>
    </w:p>
    <w:p w14:paraId="0000009B" w14:textId="77777777" w:rsidR="00842CDC" w:rsidRPr="00C265CB" w:rsidRDefault="00CE1E77">
      <w:pPr>
        <w:widowControl/>
        <w:jc w:val="left"/>
        <w:rPr>
          <w:rFonts w:asciiTheme="minorEastAsia" w:hAnsiTheme="minorEastAsia"/>
          <w:sz w:val="24"/>
          <w:szCs w:val="24"/>
        </w:rPr>
      </w:pPr>
      <w:r w:rsidRPr="00C265CB">
        <w:rPr>
          <w:rFonts w:asciiTheme="minorEastAsia" w:hAnsiTheme="minorEastAsia"/>
          <w:sz w:val="24"/>
          <w:szCs w:val="24"/>
        </w:rPr>
        <w:t xml:space="preserve">　テール条項については、特に以下の点を遵守して、行動します。</w:t>
      </w:r>
    </w:p>
    <w:p w14:paraId="0000009C" w14:textId="77777777" w:rsidR="00842CDC" w:rsidRPr="00C265CB" w:rsidRDefault="00842CDC">
      <w:pPr>
        <w:widowControl/>
        <w:jc w:val="left"/>
        <w:rPr>
          <w:rFonts w:asciiTheme="minorEastAsia" w:hAnsiTheme="minorEastAsia"/>
          <w:sz w:val="24"/>
          <w:szCs w:val="24"/>
        </w:rPr>
      </w:pPr>
    </w:p>
    <w:p w14:paraId="0000009D"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テール期間は最長でも２年～３年以内を目安とします。</w:t>
      </w:r>
    </w:p>
    <w:p w14:paraId="0000009E" w14:textId="77777777" w:rsidR="00842CDC" w:rsidRPr="00C265CB" w:rsidRDefault="00842CDC" w:rsidP="00F45392">
      <w:pPr>
        <w:widowControl/>
        <w:pBdr>
          <w:top w:val="nil"/>
          <w:left w:val="nil"/>
          <w:bottom w:val="nil"/>
          <w:right w:val="nil"/>
          <w:between w:val="nil"/>
        </w:pBdr>
        <w:jc w:val="left"/>
        <w:rPr>
          <w:rFonts w:asciiTheme="minorEastAsia" w:hAnsiTheme="minorEastAsia"/>
          <w:color w:val="000000"/>
          <w:sz w:val="24"/>
          <w:szCs w:val="24"/>
        </w:rPr>
      </w:pPr>
    </w:p>
    <w:p w14:paraId="59B4E614" w14:textId="4EDC64B1" w:rsidR="008B74B7" w:rsidRDefault="001F6D5C" w:rsidP="00094CA4">
      <w:pPr>
        <w:widowControl/>
        <w:numPr>
          <w:ilvl w:val="0"/>
          <w:numId w:val="4"/>
        </w:numPr>
        <w:pBdr>
          <w:top w:val="nil"/>
          <w:left w:val="nil"/>
          <w:bottom w:val="nil"/>
          <w:right w:val="nil"/>
          <w:between w:val="nil"/>
        </w:pBdr>
        <w:jc w:val="left"/>
        <w:rPr>
          <w:rFonts w:asciiTheme="minorEastAsia" w:hAnsiTheme="minorEastAsia"/>
          <w:color w:val="000000"/>
          <w:sz w:val="24"/>
          <w:szCs w:val="24"/>
        </w:rPr>
      </w:pPr>
      <w:bookmarkStart w:id="8" w:name="_Hlk175177901"/>
      <w:r w:rsidRPr="00C265CB">
        <w:rPr>
          <w:rFonts w:asciiTheme="minorEastAsia" w:hAnsiTheme="minorEastAsia" w:hint="eastAsia"/>
          <w:sz w:val="24"/>
          <w:szCs w:val="24"/>
        </w:rPr>
        <w:t>テール条項の対象は、あくまで当該M&amp;A専門業者が関与・接触した譲り受け側であって、譲り渡し側に対して紹介された者のみに限定する。</w:t>
      </w:r>
      <w:bookmarkEnd w:id="8"/>
      <w:r w:rsidR="00094CA4">
        <w:rPr>
          <w:rFonts w:asciiTheme="minorEastAsia" w:hAnsiTheme="minorEastAsia" w:hint="eastAsia"/>
          <w:color w:val="000000"/>
          <w:sz w:val="24"/>
          <w:szCs w:val="24"/>
        </w:rPr>
        <w:t>具体的には、</w:t>
      </w:r>
      <w:r w:rsidR="00CE1E77" w:rsidRPr="00094CA4">
        <w:rPr>
          <w:rFonts w:asciiTheme="minorEastAsia" w:hAnsiTheme="minorEastAsia"/>
          <w:color w:val="000000"/>
          <w:sz w:val="24"/>
          <w:szCs w:val="24"/>
        </w:rPr>
        <w:t>ロングリスト/ショートリストやノンネーム・シート（ティーザー）の提示のみにとどまる場合はテール条項の対象としません。</w:t>
      </w:r>
      <w:r w:rsidR="00CE1E77" w:rsidRPr="00094CA4">
        <w:rPr>
          <w:rFonts w:asciiTheme="minorEastAsia" w:hAnsiTheme="minorEastAsia"/>
          <w:color w:val="000000"/>
          <w:sz w:val="24"/>
          <w:szCs w:val="24"/>
          <w:em w:val="dot"/>
        </w:rPr>
        <w:t>少なくとも</w:t>
      </w:r>
      <w:r w:rsidR="00CE1E77" w:rsidRPr="00094CA4">
        <w:rPr>
          <w:rFonts w:asciiTheme="minorEastAsia" w:hAnsiTheme="minorEastAsia"/>
          <w:color w:val="000000"/>
          <w:sz w:val="24"/>
          <w:szCs w:val="24"/>
        </w:rPr>
        <w:t>ネームクリア（譲り受け側に対して企業概要書を送付し、譲り渡し側の名称を開示すること。）が行われ、譲り渡し側に対して紹介された譲り受け側に限定します。</w:t>
      </w:r>
    </w:p>
    <w:p w14:paraId="4370E656" w14:textId="49583308" w:rsidR="00C8429D" w:rsidRDefault="00C8429D" w:rsidP="00B53657">
      <w:pPr>
        <w:pBdr>
          <w:top w:val="nil"/>
          <w:left w:val="nil"/>
          <w:bottom w:val="nil"/>
          <w:right w:val="nil"/>
          <w:between w:val="nil"/>
        </w:pBdr>
        <w:ind w:leftChars="88" w:left="425" w:hangingChars="100" w:hanging="240"/>
        <w:rPr>
          <w:rFonts w:asciiTheme="minorEastAsia" w:hAnsiTheme="minorEastAsia"/>
          <w:color w:val="000000"/>
          <w:sz w:val="24"/>
          <w:szCs w:val="24"/>
        </w:rPr>
      </w:pPr>
      <w:r w:rsidRPr="00B53657">
        <w:rPr>
          <w:rFonts w:asciiTheme="minorEastAsia" w:eastAsia="ＭＳ 明朝" w:hAnsiTheme="minorEastAsia" w:cs="ＭＳ 明朝" w:hint="eastAsia"/>
          <w:color w:val="000000"/>
          <w:sz w:val="24"/>
          <w:szCs w:val="24"/>
        </w:rPr>
        <w:t>※</w:t>
      </w:r>
      <w:r w:rsidRPr="00B53657">
        <w:rPr>
          <w:rFonts w:asciiTheme="minorEastAsia" w:hAnsiTheme="minorEastAsia" w:hint="eastAsia"/>
          <w:color w:val="000000"/>
          <w:sz w:val="24"/>
          <w:szCs w:val="24"/>
        </w:rPr>
        <w:t>なお、ガイドラインにおいてはテール条項の対象としては、ネームクリアが行われ、譲り渡し側に対して紹介された譲り受け側に限定すべきことを示しており、これを満たす場合においてすべからくテール条項の対象について有効性を認めるものではありません。</w:t>
      </w:r>
    </w:p>
    <w:p w14:paraId="483246C4" w14:textId="77777777" w:rsidR="00B53657" w:rsidRPr="00B53657" w:rsidRDefault="00B53657" w:rsidP="00B53657">
      <w:pPr>
        <w:pBdr>
          <w:top w:val="nil"/>
          <w:left w:val="nil"/>
          <w:bottom w:val="nil"/>
          <w:right w:val="nil"/>
          <w:between w:val="nil"/>
        </w:pBdr>
        <w:ind w:leftChars="88" w:left="425" w:hangingChars="100" w:hanging="240"/>
        <w:rPr>
          <w:rFonts w:asciiTheme="minorEastAsia" w:hAnsiTheme="minorEastAsia"/>
          <w:color w:val="000000"/>
          <w:sz w:val="24"/>
          <w:szCs w:val="24"/>
        </w:rPr>
      </w:pPr>
    </w:p>
    <w:p w14:paraId="628E83E9" w14:textId="338BAFA2" w:rsidR="00C8429D" w:rsidRPr="00B53657" w:rsidRDefault="00C8429D" w:rsidP="00B53657">
      <w:pPr>
        <w:pStyle w:val="af4"/>
        <w:numPr>
          <w:ilvl w:val="0"/>
          <w:numId w:val="4"/>
        </w:numPr>
        <w:pBdr>
          <w:top w:val="nil"/>
          <w:left w:val="nil"/>
          <w:bottom w:val="nil"/>
          <w:right w:val="nil"/>
          <w:between w:val="nil"/>
        </w:pBdr>
        <w:ind w:leftChars="0"/>
        <w:rPr>
          <w:rFonts w:asciiTheme="minorEastAsia" w:hAnsiTheme="minorEastAsia" w:cs="ＭＳ 明朝"/>
          <w:color w:val="000000"/>
          <w:sz w:val="24"/>
          <w:szCs w:val="24"/>
        </w:rPr>
      </w:pPr>
      <w:r w:rsidRPr="00C8429D">
        <w:rPr>
          <w:rFonts w:asciiTheme="minorEastAsia" w:hAnsiTheme="minorEastAsia"/>
          <w:color w:val="000000"/>
          <w:sz w:val="24"/>
          <w:szCs w:val="24"/>
        </w:rPr>
        <w:t>仲介契約・FA契約において専任条項が設けられていない場合に、依頼者が複数のM＆A専門業者から支援を受け、結果として複数のM＆A 専門業者から同一の候補先の紹介を受けた場合、依頼者から成約に向けて支援を受けるM＆A専門業者として選択されなかった場合、テール条項を根拠とした手数料を請求しません。</w:t>
      </w:r>
    </w:p>
    <w:p w14:paraId="151030B8" w14:textId="77777777" w:rsidR="002B3CCB" w:rsidRDefault="002B3CCB">
      <w:pPr>
        <w:widowControl/>
        <w:jc w:val="left"/>
        <w:rPr>
          <w:rFonts w:asciiTheme="minorEastAsia" w:hAnsiTheme="minorEastAsia"/>
          <w:sz w:val="24"/>
          <w:szCs w:val="24"/>
        </w:rPr>
      </w:pPr>
    </w:p>
    <w:p w14:paraId="10A3768B" w14:textId="77777777" w:rsidR="00B53657" w:rsidRPr="00C265CB" w:rsidRDefault="00B53657">
      <w:pPr>
        <w:widowControl/>
        <w:jc w:val="left"/>
        <w:rPr>
          <w:rFonts w:asciiTheme="minorEastAsia" w:hAnsiTheme="minorEastAsia"/>
          <w:sz w:val="24"/>
          <w:szCs w:val="24"/>
        </w:rPr>
      </w:pPr>
    </w:p>
    <w:p w14:paraId="000000A6" w14:textId="77777777" w:rsidR="00842CDC" w:rsidRPr="00C265CB" w:rsidRDefault="00CE1E77">
      <w:pPr>
        <w:widowControl/>
        <w:jc w:val="left"/>
        <w:rPr>
          <w:rFonts w:asciiTheme="minorEastAsia" w:hAnsiTheme="minorEastAsia"/>
          <w:sz w:val="24"/>
          <w:szCs w:val="24"/>
        </w:rPr>
      </w:pPr>
      <w:r w:rsidRPr="00C265CB">
        <w:rPr>
          <w:rFonts w:asciiTheme="minorEastAsia" w:hAnsiTheme="minorEastAsia"/>
          <w:sz w:val="24"/>
          <w:szCs w:val="24"/>
        </w:rPr>
        <w:t>○仲介者における利益相反のリスクと現実的な対応策（※仲介業務を行わない場合は不要）</w:t>
      </w:r>
    </w:p>
    <w:p w14:paraId="000000A7" w14:textId="77777777" w:rsidR="00842CDC" w:rsidRPr="00C265CB" w:rsidRDefault="00842CDC">
      <w:pPr>
        <w:widowControl/>
        <w:jc w:val="left"/>
        <w:rPr>
          <w:rFonts w:asciiTheme="minorEastAsia" w:hAnsiTheme="minorEastAsia"/>
          <w:sz w:val="24"/>
          <w:szCs w:val="24"/>
        </w:rPr>
      </w:pPr>
    </w:p>
    <w:p w14:paraId="000000A8" w14:textId="77777777" w:rsidR="00842CDC" w:rsidRPr="00C265CB" w:rsidRDefault="00CE1E77">
      <w:pPr>
        <w:widowControl/>
        <w:jc w:val="left"/>
        <w:rPr>
          <w:rFonts w:asciiTheme="minorEastAsia" w:hAnsiTheme="minorEastAsia"/>
          <w:color w:val="000000"/>
          <w:sz w:val="24"/>
          <w:szCs w:val="24"/>
        </w:rPr>
      </w:pPr>
      <w:r w:rsidRPr="00C265CB">
        <w:rPr>
          <w:rFonts w:asciiTheme="minorEastAsia" w:hAnsiTheme="minorEastAsia"/>
          <w:sz w:val="24"/>
          <w:szCs w:val="24"/>
        </w:rPr>
        <w:t xml:space="preserve">　仲介業務を行う場合、特に以下の点を遵守して、行動します。</w:t>
      </w:r>
    </w:p>
    <w:p w14:paraId="000000A9" w14:textId="77777777" w:rsidR="00842CDC" w:rsidRPr="00C265CB" w:rsidRDefault="00842CDC">
      <w:pPr>
        <w:widowControl/>
        <w:pBdr>
          <w:top w:val="nil"/>
          <w:left w:val="nil"/>
          <w:bottom w:val="nil"/>
          <w:right w:val="nil"/>
          <w:between w:val="nil"/>
        </w:pBdr>
        <w:ind w:left="440"/>
        <w:jc w:val="left"/>
        <w:rPr>
          <w:rFonts w:asciiTheme="minorEastAsia" w:hAnsiTheme="minorEastAsia"/>
          <w:color w:val="000000"/>
          <w:sz w:val="24"/>
          <w:szCs w:val="24"/>
        </w:rPr>
      </w:pPr>
    </w:p>
    <w:p w14:paraId="000000AA"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仲介契約締結前に、譲り渡し側・譲り受け側の両当事者と仲介契約を締結する仲介者であるということ（特に、仲介契約において、両当事者から手数料を受領することが定められている場合には、その旨）を、両当事者に伝えます。</w:t>
      </w:r>
    </w:p>
    <w:p w14:paraId="000000AB" w14:textId="77777777" w:rsidR="00842CDC" w:rsidRPr="00C265CB" w:rsidRDefault="00842CDC">
      <w:pPr>
        <w:pBdr>
          <w:top w:val="nil"/>
          <w:left w:val="nil"/>
          <w:bottom w:val="nil"/>
          <w:right w:val="nil"/>
          <w:between w:val="nil"/>
        </w:pBdr>
        <w:ind w:left="840"/>
        <w:rPr>
          <w:rFonts w:asciiTheme="minorEastAsia" w:hAnsiTheme="minorEastAsia"/>
          <w:color w:val="000000"/>
          <w:sz w:val="24"/>
          <w:szCs w:val="24"/>
        </w:rPr>
      </w:pPr>
    </w:p>
    <w:p w14:paraId="000000AC"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bookmarkStart w:id="9" w:name="_heading=h.3dy6vkm" w:colFirst="0" w:colLast="0"/>
      <w:bookmarkEnd w:id="9"/>
      <w:r w:rsidRPr="00C265CB">
        <w:rPr>
          <w:rFonts w:asciiTheme="minorEastAsia" w:hAnsiTheme="minorEastAsia"/>
          <w:sz w:val="24"/>
          <w:szCs w:val="24"/>
        </w:rPr>
        <w:t>仲介契約締結に当たり、予め、両当事者間において利益の対立が想定される事項について、各当事者に対し、明示的に説明を行います。また、別途、両当事者間における利益の対立が想定される事項に係る情報（一方当事者にとってのみ有利又は不利な情報を含む。）を認識した場合には、この点に関する情報を、各当事者に対し、適時に明示的に開示します。</w:t>
      </w:r>
    </w:p>
    <w:p w14:paraId="000000AD" w14:textId="77777777" w:rsidR="00842CDC" w:rsidRPr="00C265CB" w:rsidRDefault="00842CDC">
      <w:pPr>
        <w:widowControl/>
        <w:pBdr>
          <w:top w:val="nil"/>
          <w:left w:val="nil"/>
          <w:bottom w:val="nil"/>
          <w:right w:val="nil"/>
          <w:between w:val="nil"/>
        </w:pBdr>
        <w:ind w:left="440"/>
        <w:jc w:val="left"/>
        <w:rPr>
          <w:rFonts w:asciiTheme="minorEastAsia" w:hAnsiTheme="minorEastAsia"/>
          <w:color w:val="000000"/>
          <w:sz w:val="24"/>
          <w:szCs w:val="24"/>
        </w:rPr>
      </w:pPr>
    </w:p>
    <w:p w14:paraId="000000AE"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sz w:val="24"/>
          <w:szCs w:val="24"/>
        </w:rPr>
      </w:pPr>
      <w:r w:rsidRPr="00C265CB">
        <w:rPr>
          <w:rFonts w:asciiTheme="minorEastAsia" w:hAnsiTheme="minorEastAsia"/>
          <w:sz w:val="24"/>
          <w:szCs w:val="24"/>
        </w:rPr>
        <w:t>両当事者から依頼を受ける以上、両当事者に対して中立・公平でなければならず、不当に一方当事者の利益又は不利益となるような利益相反行為を行いません。</w:t>
      </w:r>
    </w:p>
    <w:p w14:paraId="000000AF" w14:textId="77777777" w:rsidR="00842CDC" w:rsidRPr="00C265CB" w:rsidRDefault="00842CDC">
      <w:pPr>
        <w:widowControl/>
        <w:pBdr>
          <w:top w:val="nil"/>
          <w:left w:val="nil"/>
          <w:bottom w:val="nil"/>
          <w:right w:val="nil"/>
          <w:between w:val="nil"/>
        </w:pBdr>
        <w:ind w:left="440"/>
        <w:jc w:val="left"/>
        <w:rPr>
          <w:rFonts w:asciiTheme="minorEastAsia" w:hAnsiTheme="minorEastAsia"/>
          <w:color w:val="000000"/>
          <w:sz w:val="24"/>
          <w:szCs w:val="24"/>
        </w:rPr>
      </w:pPr>
    </w:p>
    <w:p w14:paraId="000000B0"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sz w:val="24"/>
          <w:szCs w:val="24"/>
        </w:rPr>
        <w:t>特に、仲介者自身又は第三者の利益を図る目的で当該利益相反行為を決して行わず、仲介契約書において、少なくとも、以下の行為を行わない旨を仲介者の義務として定めます。</w:t>
      </w:r>
    </w:p>
    <w:p w14:paraId="000000B1" w14:textId="77777777" w:rsidR="00842CDC" w:rsidRPr="00C265CB" w:rsidRDefault="00CE1E77" w:rsidP="008B74B7">
      <w:pPr>
        <w:numPr>
          <w:ilvl w:val="0"/>
          <w:numId w:val="1"/>
        </w:numPr>
        <w:pBdr>
          <w:top w:val="nil"/>
          <w:left w:val="nil"/>
          <w:bottom w:val="nil"/>
          <w:right w:val="nil"/>
          <w:between w:val="nil"/>
        </w:pBdr>
        <w:ind w:left="709"/>
        <w:rPr>
          <w:rFonts w:asciiTheme="minorEastAsia" w:hAnsiTheme="minorEastAsia" w:cs="ＭＳ 明朝"/>
          <w:color w:val="000000"/>
          <w:sz w:val="24"/>
          <w:szCs w:val="24"/>
        </w:rPr>
      </w:pPr>
      <w:r w:rsidRPr="00C265CB">
        <w:rPr>
          <w:rFonts w:asciiTheme="minorEastAsia" w:hAnsiTheme="minorEastAsia"/>
          <w:color w:val="000000"/>
          <w:sz w:val="24"/>
          <w:szCs w:val="24"/>
        </w:rPr>
        <w:t>譲り受け側から追加で手数料を取得し、当該譲り受け側に便宜を図る行為（当事者のニー</w:t>
      </w:r>
      <w:r w:rsidRPr="00C265CB">
        <w:rPr>
          <w:rFonts w:asciiTheme="minorEastAsia" w:hAnsiTheme="minorEastAsia"/>
          <w:color w:val="000000"/>
          <w:sz w:val="24"/>
          <w:szCs w:val="24"/>
        </w:rPr>
        <w:lastRenderedPageBreak/>
        <w:t>ズに反したマッチングの優先的実施又は不当に低額な譲渡価額への誘導等）</w:t>
      </w:r>
    </w:p>
    <w:p w14:paraId="000000B2" w14:textId="77777777" w:rsidR="00842CDC" w:rsidRPr="00C265CB" w:rsidRDefault="00CE1E77" w:rsidP="008B74B7">
      <w:pPr>
        <w:numPr>
          <w:ilvl w:val="0"/>
          <w:numId w:val="1"/>
        </w:numPr>
        <w:pBdr>
          <w:top w:val="nil"/>
          <w:left w:val="nil"/>
          <w:bottom w:val="nil"/>
          <w:right w:val="nil"/>
          <w:between w:val="nil"/>
        </w:pBdr>
        <w:ind w:left="709"/>
        <w:rPr>
          <w:rFonts w:asciiTheme="minorEastAsia" w:hAnsiTheme="minorEastAsia" w:cs="ＭＳ 明朝"/>
          <w:color w:val="000000"/>
          <w:sz w:val="24"/>
          <w:szCs w:val="24"/>
        </w:rPr>
      </w:pPr>
      <w:r w:rsidRPr="00C265CB">
        <w:rPr>
          <w:rFonts w:asciiTheme="minorEastAsia" w:hAnsiTheme="minorEastAsia"/>
          <w:color w:val="000000"/>
          <w:sz w:val="24"/>
          <w:szCs w:val="24"/>
        </w:rPr>
        <w:t>リピーターとなる依頼者を優遇し、当該依頼者に便宜を図る行為（当事者のニーズに反したマッチングの優先的実施又は不当に低額な譲渡価額への誘導等）</w:t>
      </w:r>
    </w:p>
    <w:p w14:paraId="000000B3" w14:textId="77777777" w:rsidR="00842CDC" w:rsidRPr="00C265CB" w:rsidRDefault="00CE1E77" w:rsidP="008B74B7">
      <w:pPr>
        <w:numPr>
          <w:ilvl w:val="0"/>
          <w:numId w:val="1"/>
        </w:numPr>
        <w:pBdr>
          <w:top w:val="nil"/>
          <w:left w:val="nil"/>
          <w:bottom w:val="nil"/>
          <w:right w:val="nil"/>
          <w:between w:val="nil"/>
        </w:pBdr>
        <w:ind w:left="709"/>
        <w:rPr>
          <w:rFonts w:asciiTheme="minorEastAsia" w:hAnsiTheme="minorEastAsia" w:cs="ＭＳ 明朝"/>
          <w:color w:val="000000"/>
          <w:sz w:val="24"/>
          <w:szCs w:val="24"/>
        </w:rPr>
      </w:pPr>
      <w:r w:rsidRPr="00C265CB">
        <w:rPr>
          <w:rFonts w:asciiTheme="minorEastAsia" w:hAnsiTheme="minorEastAsia"/>
          <w:color w:val="000000"/>
          <w:sz w:val="24"/>
          <w:szCs w:val="24"/>
        </w:rPr>
        <w:t>譲り渡し側（譲り受け側）の希望した譲渡額よりも高い（低い）譲渡額でM＆A が成立した場合、譲り渡し側（譲り受け側）に対し、正規の手数料とは別に、希望した譲渡額と成立した譲渡額の差分の一定割合を報酬として要求する行為</w:t>
      </w:r>
    </w:p>
    <w:p w14:paraId="000000B4" w14:textId="77777777" w:rsidR="00842CDC" w:rsidRPr="00C265CB" w:rsidRDefault="00CE1E77" w:rsidP="008B74B7">
      <w:pPr>
        <w:numPr>
          <w:ilvl w:val="0"/>
          <w:numId w:val="1"/>
        </w:numPr>
        <w:pBdr>
          <w:top w:val="nil"/>
          <w:left w:val="nil"/>
          <w:bottom w:val="nil"/>
          <w:right w:val="nil"/>
          <w:between w:val="nil"/>
        </w:pBdr>
        <w:ind w:left="709"/>
        <w:rPr>
          <w:rFonts w:asciiTheme="minorEastAsia" w:hAnsiTheme="minorEastAsia" w:cs="ＭＳ 明朝"/>
          <w:color w:val="000000"/>
          <w:sz w:val="24"/>
          <w:szCs w:val="24"/>
        </w:rPr>
      </w:pPr>
      <w:r w:rsidRPr="00C265CB">
        <w:rPr>
          <w:rFonts w:asciiTheme="minorEastAsia" w:hAnsiTheme="minorEastAsia"/>
          <w:color w:val="000000"/>
          <w:sz w:val="24"/>
          <w:szCs w:val="24"/>
        </w:rPr>
        <w:t>一方当事者から伝達を求められた事項を他方当事者に対して伝達せず、又は一方当事者が実際には告げていない事項を偽って他方当事者に対して伝達する行為</w:t>
      </w:r>
    </w:p>
    <w:p w14:paraId="000000B5" w14:textId="77777777" w:rsidR="00842CDC" w:rsidRPr="00C265CB" w:rsidRDefault="00CE1E77" w:rsidP="008B74B7">
      <w:pPr>
        <w:numPr>
          <w:ilvl w:val="0"/>
          <w:numId w:val="1"/>
        </w:numPr>
        <w:pBdr>
          <w:top w:val="nil"/>
          <w:left w:val="nil"/>
          <w:bottom w:val="nil"/>
          <w:right w:val="nil"/>
          <w:between w:val="nil"/>
        </w:pBdr>
        <w:ind w:left="709"/>
        <w:rPr>
          <w:rFonts w:asciiTheme="minorEastAsia" w:hAnsiTheme="minorEastAsia"/>
          <w:color w:val="000000"/>
          <w:sz w:val="24"/>
          <w:szCs w:val="24"/>
        </w:rPr>
      </w:pPr>
      <w:r w:rsidRPr="00C265CB">
        <w:rPr>
          <w:rFonts w:asciiTheme="minorEastAsia" w:hAnsiTheme="minorEastAsia"/>
          <w:color w:val="000000"/>
          <w:sz w:val="24"/>
          <w:szCs w:val="24"/>
        </w:rPr>
        <w:t>一方当事者にとってのみ有利又は不利な情報を認識した場合に、当該情報を当該当事者に対して伝達せず、秘匿する行為</w:t>
      </w:r>
    </w:p>
    <w:p w14:paraId="000000B6" w14:textId="77777777" w:rsidR="00842CDC" w:rsidRPr="00C265CB" w:rsidRDefault="00842CDC">
      <w:pPr>
        <w:pBdr>
          <w:top w:val="nil"/>
          <w:left w:val="nil"/>
          <w:bottom w:val="nil"/>
          <w:right w:val="nil"/>
          <w:between w:val="nil"/>
        </w:pBdr>
        <w:ind w:left="440"/>
        <w:rPr>
          <w:rFonts w:asciiTheme="minorEastAsia" w:hAnsiTheme="minorEastAsia"/>
          <w:color w:val="000000"/>
          <w:sz w:val="24"/>
          <w:szCs w:val="24"/>
        </w:rPr>
      </w:pPr>
    </w:p>
    <w:p w14:paraId="000000B7"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確定的なバリュエーションを実施せず、依頼者に対し、必要に応じて士業等専門家等の意見を求めるよう伝えます。</w:t>
      </w:r>
    </w:p>
    <w:p w14:paraId="000000B8" w14:textId="77777777" w:rsidR="00842CDC" w:rsidRPr="00C265CB" w:rsidRDefault="00842CDC">
      <w:pPr>
        <w:widowControl/>
        <w:pBdr>
          <w:top w:val="nil"/>
          <w:left w:val="nil"/>
          <w:bottom w:val="nil"/>
          <w:right w:val="nil"/>
          <w:between w:val="nil"/>
        </w:pBdr>
        <w:ind w:left="440"/>
        <w:jc w:val="left"/>
        <w:rPr>
          <w:rFonts w:asciiTheme="minorEastAsia" w:hAnsiTheme="minorEastAsia"/>
          <w:color w:val="000000"/>
          <w:sz w:val="24"/>
          <w:szCs w:val="24"/>
        </w:rPr>
      </w:pPr>
    </w:p>
    <w:p w14:paraId="000000B9"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参考資料として自ら簡易に算定（簡易評価）した、概算額・暫定額としてのバリュエーションの結果を両当事者に示す場合には、以下の点を両当事者に対して明示します。</w:t>
      </w:r>
    </w:p>
    <w:p w14:paraId="000000BA" w14:textId="77777777" w:rsidR="00842CDC" w:rsidRPr="00C265CB" w:rsidRDefault="00CE1E77" w:rsidP="006E1413">
      <w:pPr>
        <w:widowControl/>
        <w:numPr>
          <w:ilvl w:val="0"/>
          <w:numId w:val="5"/>
        </w:numPr>
        <w:pBdr>
          <w:top w:val="nil"/>
          <w:left w:val="nil"/>
          <w:bottom w:val="nil"/>
          <w:right w:val="nil"/>
          <w:between w:val="nil"/>
        </w:pBdr>
        <w:ind w:left="709" w:hanging="442"/>
        <w:jc w:val="left"/>
        <w:rPr>
          <w:rFonts w:asciiTheme="minorEastAsia" w:hAnsiTheme="minorEastAsia"/>
          <w:color w:val="000000"/>
          <w:sz w:val="24"/>
          <w:szCs w:val="24"/>
        </w:rPr>
      </w:pPr>
      <w:r w:rsidRPr="00C265CB">
        <w:rPr>
          <w:rFonts w:asciiTheme="minorEastAsia" w:hAnsiTheme="minorEastAsia"/>
          <w:color w:val="000000"/>
          <w:sz w:val="24"/>
          <w:szCs w:val="24"/>
        </w:rPr>
        <w:t>あくまで確定的なバリュエーションを実施したものではなく、参考資料として簡易に算定したものであるということ</w:t>
      </w:r>
    </w:p>
    <w:p w14:paraId="000000BB" w14:textId="77777777" w:rsidR="00842CDC" w:rsidRPr="00C265CB" w:rsidRDefault="00CE1E77" w:rsidP="006E1413">
      <w:pPr>
        <w:widowControl/>
        <w:numPr>
          <w:ilvl w:val="0"/>
          <w:numId w:val="5"/>
        </w:numPr>
        <w:pBdr>
          <w:top w:val="nil"/>
          <w:left w:val="nil"/>
          <w:bottom w:val="nil"/>
          <w:right w:val="nil"/>
          <w:between w:val="nil"/>
        </w:pBdr>
        <w:ind w:left="709" w:hanging="442"/>
        <w:jc w:val="left"/>
        <w:rPr>
          <w:rFonts w:asciiTheme="minorEastAsia" w:hAnsiTheme="minorEastAsia"/>
          <w:color w:val="000000"/>
          <w:sz w:val="24"/>
          <w:szCs w:val="24"/>
        </w:rPr>
      </w:pPr>
      <w:r w:rsidRPr="00C265CB">
        <w:rPr>
          <w:rFonts w:asciiTheme="minorEastAsia" w:hAnsiTheme="minorEastAsia"/>
          <w:color w:val="000000"/>
          <w:sz w:val="24"/>
          <w:szCs w:val="24"/>
        </w:rPr>
        <w:t>当該簡易評価の際に一方当事者の意向・意見等を考慮した場合、当該意向・意見等の内容</w:t>
      </w:r>
    </w:p>
    <w:p w14:paraId="000000BC" w14:textId="77777777" w:rsidR="00842CDC" w:rsidRPr="00C265CB" w:rsidRDefault="00CE1E77" w:rsidP="006E1413">
      <w:pPr>
        <w:widowControl/>
        <w:numPr>
          <w:ilvl w:val="0"/>
          <w:numId w:val="5"/>
        </w:numPr>
        <w:pBdr>
          <w:top w:val="nil"/>
          <w:left w:val="nil"/>
          <w:bottom w:val="nil"/>
          <w:right w:val="nil"/>
          <w:between w:val="nil"/>
        </w:pBdr>
        <w:ind w:left="709" w:hanging="442"/>
        <w:jc w:val="left"/>
        <w:rPr>
          <w:rFonts w:asciiTheme="minorEastAsia" w:hAnsiTheme="minorEastAsia"/>
          <w:color w:val="000000"/>
          <w:sz w:val="24"/>
          <w:szCs w:val="24"/>
        </w:rPr>
      </w:pPr>
      <w:r w:rsidRPr="00C265CB">
        <w:rPr>
          <w:rFonts w:asciiTheme="minorEastAsia" w:hAnsiTheme="minorEastAsia"/>
          <w:color w:val="000000"/>
          <w:sz w:val="24"/>
          <w:szCs w:val="24"/>
        </w:rPr>
        <w:t>必要に応じて士業等専門家等の意見を求めることができること</w:t>
      </w:r>
    </w:p>
    <w:p w14:paraId="000000BD" w14:textId="77777777" w:rsidR="00842CDC" w:rsidRPr="00C265CB" w:rsidRDefault="00842CDC">
      <w:pPr>
        <w:widowControl/>
        <w:pBdr>
          <w:top w:val="nil"/>
          <w:left w:val="nil"/>
          <w:bottom w:val="nil"/>
          <w:right w:val="nil"/>
          <w:between w:val="nil"/>
        </w:pBdr>
        <w:ind w:left="652"/>
        <w:jc w:val="left"/>
        <w:rPr>
          <w:rFonts w:asciiTheme="minorEastAsia" w:hAnsiTheme="minorEastAsia"/>
          <w:color w:val="000000"/>
          <w:sz w:val="24"/>
          <w:szCs w:val="24"/>
        </w:rPr>
      </w:pPr>
    </w:p>
    <w:p w14:paraId="000000BE" w14:textId="4C6CF64F"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交渉においては、一方当事者の利益のみを図ることなく、中立性・公平性をもって、両当事者の利益</w:t>
      </w:r>
      <w:r>
        <w:rPr>
          <w:rFonts w:asciiTheme="minorEastAsia" w:hAnsiTheme="minorEastAsia" w:hint="eastAsia"/>
          <w:color w:val="000000"/>
          <w:sz w:val="24"/>
          <w:szCs w:val="24"/>
        </w:rPr>
        <w:t>の実現</w:t>
      </w:r>
      <w:r w:rsidRPr="00C265CB">
        <w:rPr>
          <w:rFonts w:asciiTheme="minorEastAsia" w:hAnsiTheme="minorEastAsia"/>
          <w:color w:val="000000"/>
          <w:sz w:val="24"/>
          <w:szCs w:val="24"/>
        </w:rPr>
        <w:t>を図ります。</w:t>
      </w:r>
    </w:p>
    <w:p w14:paraId="000000BF" w14:textId="77777777" w:rsidR="00842CDC" w:rsidRPr="00C265CB" w:rsidRDefault="00842CDC">
      <w:pPr>
        <w:widowControl/>
        <w:pBdr>
          <w:top w:val="nil"/>
          <w:left w:val="nil"/>
          <w:bottom w:val="nil"/>
          <w:right w:val="nil"/>
          <w:between w:val="nil"/>
        </w:pBdr>
        <w:ind w:left="440"/>
        <w:jc w:val="left"/>
        <w:rPr>
          <w:rFonts w:asciiTheme="minorEastAsia" w:hAnsiTheme="minorEastAsia"/>
          <w:color w:val="000000"/>
          <w:sz w:val="24"/>
          <w:szCs w:val="24"/>
        </w:rPr>
      </w:pPr>
    </w:p>
    <w:p w14:paraId="000000C0"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デュー・ディリジェンスを自ら実施せず、デュー・ディリジェンス報告書の内容に係る結論を決定しないこととし、依頼者に対し、必要に応じて士業等専門家等の意見を求めるよう伝えます。</w:t>
      </w:r>
    </w:p>
    <w:p w14:paraId="000000C1" w14:textId="77777777" w:rsidR="00842CDC" w:rsidRDefault="00842CDC">
      <w:pPr>
        <w:widowControl/>
        <w:jc w:val="left"/>
        <w:rPr>
          <w:rFonts w:asciiTheme="minorEastAsia" w:hAnsiTheme="minorEastAsia"/>
          <w:sz w:val="24"/>
          <w:szCs w:val="24"/>
        </w:rPr>
      </w:pPr>
    </w:p>
    <w:p w14:paraId="3FC89F06" w14:textId="77777777" w:rsidR="002B3CCB" w:rsidRPr="00C265CB" w:rsidRDefault="002B3CCB">
      <w:pPr>
        <w:widowControl/>
        <w:jc w:val="left"/>
        <w:rPr>
          <w:rFonts w:asciiTheme="minorEastAsia" w:hAnsiTheme="minorEastAsia"/>
          <w:sz w:val="24"/>
          <w:szCs w:val="24"/>
        </w:rPr>
      </w:pPr>
    </w:p>
    <w:p w14:paraId="000000C2" w14:textId="77777777" w:rsidR="00842CDC" w:rsidRDefault="00CE1E77">
      <w:pPr>
        <w:widowControl/>
        <w:jc w:val="left"/>
        <w:rPr>
          <w:rFonts w:asciiTheme="minorEastAsia" w:hAnsiTheme="minorEastAsia"/>
          <w:sz w:val="24"/>
          <w:szCs w:val="24"/>
        </w:rPr>
      </w:pPr>
      <w:r w:rsidRPr="00C265CB">
        <w:rPr>
          <w:rFonts w:asciiTheme="minorEastAsia" w:hAnsiTheme="minorEastAsia"/>
          <w:sz w:val="24"/>
          <w:szCs w:val="24"/>
        </w:rPr>
        <w:t>○その他</w:t>
      </w:r>
    </w:p>
    <w:p w14:paraId="300B1BB8" w14:textId="77777777" w:rsidR="002B3CCB" w:rsidRPr="00C265CB" w:rsidRDefault="002B3CCB">
      <w:pPr>
        <w:widowControl/>
        <w:jc w:val="left"/>
        <w:rPr>
          <w:rFonts w:asciiTheme="minorEastAsia" w:hAnsiTheme="minorEastAsia"/>
          <w:sz w:val="24"/>
          <w:szCs w:val="24"/>
        </w:rPr>
      </w:pPr>
    </w:p>
    <w:p w14:paraId="000000C3" w14:textId="77777777" w:rsidR="00842CDC" w:rsidRPr="00C265CB" w:rsidRDefault="00CE1E77">
      <w:pPr>
        <w:widowControl/>
        <w:numPr>
          <w:ilvl w:val="0"/>
          <w:numId w:val="4"/>
        </w:numPr>
        <w:pBdr>
          <w:top w:val="nil"/>
          <w:left w:val="nil"/>
          <w:bottom w:val="nil"/>
          <w:right w:val="nil"/>
          <w:between w:val="nil"/>
        </w:pBdr>
        <w:jc w:val="left"/>
        <w:rPr>
          <w:rFonts w:asciiTheme="minorEastAsia" w:hAnsiTheme="minorEastAsia"/>
          <w:color w:val="000000"/>
          <w:sz w:val="24"/>
          <w:szCs w:val="24"/>
        </w:rPr>
      </w:pPr>
      <w:r w:rsidRPr="00C265CB">
        <w:rPr>
          <w:rFonts w:asciiTheme="minorEastAsia" w:hAnsiTheme="minorEastAsia"/>
          <w:color w:val="000000"/>
          <w:sz w:val="24"/>
          <w:szCs w:val="24"/>
        </w:rPr>
        <w:t>上記の他、中小M&amp;Aガイドラインの趣旨に則った対応をするよう努めます。</w:t>
      </w:r>
    </w:p>
    <w:p w14:paraId="000000C4" w14:textId="77777777" w:rsidR="00842CDC" w:rsidRPr="00C265CB" w:rsidRDefault="00CE1E77">
      <w:pPr>
        <w:widowControl/>
        <w:jc w:val="right"/>
        <w:rPr>
          <w:rFonts w:asciiTheme="minorEastAsia" w:hAnsiTheme="minorEastAsia"/>
          <w:sz w:val="24"/>
          <w:szCs w:val="24"/>
        </w:rPr>
      </w:pPr>
      <w:r w:rsidRPr="00C265CB">
        <w:rPr>
          <w:rFonts w:asciiTheme="minorEastAsia" w:hAnsiTheme="minorEastAsia"/>
          <w:sz w:val="24"/>
          <w:szCs w:val="24"/>
        </w:rPr>
        <w:t>以上</w:t>
      </w:r>
    </w:p>
    <w:p w14:paraId="000000C5" w14:textId="77777777" w:rsidR="00842CDC" w:rsidRPr="00C265CB" w:rsidRDefault="00842CDC">
      <w:pPr>
        <w:widowControl/>
        <w:jc w:val="left"/>
        <w:rPr>
          <w:rFonts w:asciiTheme="minorEastAsia" w:hAnsiTheme="minorEastAsia"/>
          <w:sz w:val="24"/>
          <w:szCs w:val="24"/>
        </w:rPr>
      </w:pPr>
    </w:p>
    <w:sectPr w:rsidR="00842CDC" w:rsidRPr="00C265CB">
      <w:headerReference w:type="first" r:id="rId7"/>
      <w:pgSz w:w="11906" w:h="16838"/>
      <w:pgMar w:top="720" w:right="720" w:bottom="720" w:left="720" w:header="851" w:footer="9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B742B6" w14:textId="77777777" w:rsidR="00D6168A" w:rsidRDefault="00D6168A">
      <w:r>
        <w:separator/>
      </w:r>
    </w:p>
  </w:endnote>
  <w:endnote w:type="continuationSeparator" w:id="0">
    <w:p w14:paraId="695B52F5" w14:textId="77777777" w:rsidR="00D6168A" w:rsidRDefault="00D6168A">
      <w:r>
        <w:continuationSeparator/>
      </w:r>
    </w:p>
  </w:endnote>
  <w:endnote w:type="continuationNotice" w:id="1">
    <w:p w14:paraId="2B3611D9" w14:textId="77777777" w:rsidR="00D6168A" w:rsidRDefault="00D616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566C3F" w14:textId="77777777" w:rsidR="00D6168A" w:rsidRDefault="00D6168A">
      <w:r>
        <w:separator/>
      </w:r>
    </w:p>
  </w:footnote>
  <w:footnote w:type="continuationSeparator" w:id="0">
    <w:p w14:paraId="6A3BAF13" w14:textId="77777777" w:rsidR="00D6168A" w:rsidRDefault="00D6168A">
      <w:r>
        <w:continuationSeparator/>
      </w:r>
    </w:p>
  </w:footnote>
  <w:footnote w:type="continuationNotice" w:id="1">
    <w:p w14:paraId="51943673" w14:textId="77777777" w:rsidR="00D6168A" w:rsidRDefault="00D6168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C6" w14:textId="77777777" w:rsidR="00842CDC" w:rsidRDefault="00842CDC">
    <w:pPr>
      <w:pBdr>
        <w:top w:val="nil"/>
        <w:left w:val="nil"/>
        <w:bottom w:val="nil"/>
        <w:right w:val="nil"/>
        <w:between w:val="nil"/>
      </w:pBdr>
      <w:tabs>
        <w:tab w:val="center" w:pos="4252"/>
        <w:tab w:val="right" w:pos="8504"/>
      </w:tabs>
      <w:spacing w:line="14"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FF6A76"/>
    <w:multiLevelType w:val="multilevel"/>
    <w:tmpl w:val="E9B682BE"/>
    <w:lvl w:ilvl="0">
      <w:start w:val="1"/>
      <w:numFmt w:val="bullet"/>
      <w:lvlText w:val="·"/>
      <w:lvlJc w:val="left"/>
      <w:pPr>
        <w:ind w:left="440" w:hanging="440"/>
      </w:pPr>
      <w:rPr>
        <w:rFonts w:ascii="Noto Sans Symbols" w:eastAsia="Noto Sans Symbols" w:hAnsi="Noto Sans Symbols" w:cs="Noto Sans Symbols"/>
        <w:sz w:val="21"/>
        <w:szCs w:val="21"/>
      </w:rPr>
    </w:lvl>
    <w:lvl w:ilvl="1">
      <w:start w:val="1"/>
      <w:numFmt w:val="decimal"/>
      <w:lvlText w:val="(%2)"/>
      <w:lvlJc w:val="left"/>
      <w:pPr>
        <w:ind w:left="880" w:hanging="440"/>
      </w:pPr>
    </w:lvl>
    <w:lvl w:ilvl="2">
      <w:start w:val="1"/>
      <w:numFmt w:val="decimal"/>
      <w:lvlText w:val="%3"/>
      <w:lvlJc w:val="left"/>
      <w:pPr>
        <w:ind w:left="1320" w:hanging="440"/>
      </w:pPr>
    </w:lvl>
    <w:lvl w:ilvl="3">
      <w:start w:val="1"/>
      <w:numFmt w:val="decimal"/>
      <w:lvlText w:val="%4."/>
      <w:lvlJc w:val="left"/>
      <w:pPr>
        <w:ind w:left="1760" w:hanging="440"/>
      </w:pPr>
    </w:lvl>
    <w:lvl w:ilvl="4">
      <w:start w:val="1"/>
      <w:numFmt w:val="decimal"/>
      <w:lvlText w:val="(%5)"/>
      <w:lvlJc w:val="left"/>
      <w:pPr>
        <w:ind w:left="2200" w:hanging="440"/>
      </w:pPr>
    </w:lvl>
    <w:lvl w:ilvl="5">
      <w:start w:val="1"/>
      <w:numFmt w:val="decimal"/>
      <w:lvlText w:val="%6"/>
      <w:lvlJc w:val="left"/>
      <w:pPr>
        <w:ind w:left="2640" w:hanging="440"/>
      </w:pPr>
    </w:lvl>
    <w:lvl w:ilvl="6">
      <w:start w:val="1"/>
      <w:numFmt w:val="decimal"/>
      <w:lvlText w:val="%7."/>
      <w:lvlJc w:val="left"/>
      <w:pPr>
        <w:ind w:left="3080" w:hanging="440"/>
      </w:pPr>
    </w:lvl>
    <w:lvl w:ilvl="7">
      <w:start w:val="1"/>
      <w:numFmt w:val="decimal"/>
      <w:lvlText w:val="(%8)"/>
      <w:lvlJc w:val="left"/>
      <w:pPr>
        <w:ind w:left="3520" w:hanging="440"/>
      </w:pPr>
    </w:lvl>
    <w:lvl w:ilvl="8">
      <w:start w:val="1"/>
      <w:numFmt w:val="decimal"/>
      <w:lvlText w:val="%9"/>
      <w:lvlJc w:val="left"/>
      <w:pPr>
        <w:ind w:left="3960" w:hanging="440"/>
      </w:pPr>
    </w:lvl>
  </w:abstractNum>
  <w:abstractNum w:abstractNumId="1" w15:restartNumberingAfterBreak="0">
    <w:nsid w:val="18B50705"/>
    <w:multiLevelType w:val="hybridMultilevel"/>
    <w:tmpl w:val="D27676C0"/>
    <w:lvl w:ilvl="0" w:tplc="69D80676">
      <w:start w:val="1"/>
      <w:numFmt w:val="bullet"/>
      <w:lvlText w:val=""/>
      <w:lvlJc w:val="left"/>
      <w:pPr>
        <w:ind w:left="1320" w:hanging="440"/>
      </w:pPr>
      <w:rPr>
        <w:rFonts w:ascii="Wingdings" w:hAnsi="Wingdings" w:hint="default"/>
      </w:rPr>
    </w:lvl>
    <w:lvl w:ilvl="1" w:tplc="0409000B" w:tentative="1">
      <w:start w:val="1"/>
      <w:numFmt w:val="bullet"/>
      <w:lvlText w:val=""/>
      <w:lvlJc w:val="left"/>
      <w:pPr>
        <w:ind w:left="1760" w:hanging="440"/>
      </w:pPr>
      <w:rPr>
        <w:rFonts w:ascii="Wingdings" w:hAnsi="Wingdings" w:hint="default"/>
      </w:rPr>
    </w:lvl>
    <w:lvl w:ilvl="2" w:tplc="0409000D" w:tentative="1">
      <w:start w:val="1"/>
      <w:numFmt w:val="bullet"/>
      <w:lvlText w:val=""/>
      <w:lvlJc w:val="left"/>
      <w:pPr>
        <w:ind w:left="2200" w:hanging="440"/>
      </w:pPr>
      <w:rPr>
        <w:rFonts w:ascii="Wingdings" w:hAnsi="Wingdings" w:hint="default"/>
      </w:rPr>
    </w:lvl>
    <w:lvl w:ilvl="3" w:tplc="04090001" w:tentative="1">
      <w:start w:val="1"/>
      <w:numFmt w:val="bullet"/>
      <w:lvlText w:val=""/>
      <w:lvlJc w:val="left"/>
      <w:pPr>
        <w:ind w:left="2640" w:hanging="440"/>
      </w:pPr>
      <w:rPr>
        <w:rFonts w:ascii="Wingdings" w:hAnsi="Wingdings" w:hint="default"/>
      </w:rPr>
    </w:lvl>
    <w:lvl w:ilvl="4" w:tplc="0409000B" w:tentative="1">
      <w:start w:val="1"/>
      <w:numFmt w:val="bullet"/>
      <w:lvlText w:val=""/>
      <w:lvlJc w:val="left"/>
      <w:pPr>
        <w:ind w:left="3080" w:hanging="440"/>
      </w:pPr>
      <w:rPr>
        <w:rFonts w:ascii="Wingdings" w:hAnsi="Wingdings" w:hint="default"/>
      </w:rPr>
    </w:lvl>
    <w:lvl w:ilvl="5" w:tplc="0409000D" w:tentative="1">
      <w:start w:val="1"/>
      <w:numFmt w:val="bullet"/>
      <w:lvlText w:val=""/>
      <w:lvlJc w:val="left"/>
      <w:pPr>
        <w:ind w:left="3520" w:hanging="440"/>
      </w:pPr>
      <w:rPr>
        <w:rFonts w:ascii="Wingdings" w:hAnsi="Wingdings" w:hint="default"/>
      </w:rPr>
    </w:lvl>
    <w:lvl w:ilvl="6" w:tplc="04090001" w:tentative="1">
      <w:start w:val="1"/>
      <w:numFmt w:val="bullet"/>
      <w:lvlText w:val=""/>
      <w:lvlJc w:val="left"/>
      <w:pPr>
        <w:ind w:left="3960" w:hanging="440"/>
      </w:pPr>
      <w:rPr>
        <w:rFonts w:ascii="Wingdings" w:hAnsi="Wingdings" w:hint="default"/>
      </w:rPr>
    </w:lvl>
    <w:lvl w:ilvl="7" w:tplc="0409000B" w:tentative="1">
      <w:start w:val="1"/>
      <w:numFmt w:val="bullet"/>
      <w:lvlText w:val=""/>
      <w:lvlJc w:val="left"/>
      <w:pPr>
        <w:ind w:left="4400" w:hanging="440"/>
      </w:pPr>
      <w:rPr>
        <w:rFonts w:ascii="Wingdings" w:hAnsi="Wingdings" w:hint="default"/>
      </w:rPr>
    </w:lvl>
    <w:lvl w:ilvl="8" w:tplc="0409000D" w:tentative="1">
      <w:start w:val="1"/>
      <w:numFmt w:val="bullet"/>
      <w:lvlText w:val=""/>
      <w:lvlJc w:val="left"/>
      <w:pPr>
        <w:ind w:left="4840" w:hanging="440"/>
      </w:pPr>
      <w:rPr>
        <w:rFonts w:ascii="Wingdings" w:hAnsi="Wingdings" w:hint="default"/>
      </w:rPr>
    </w:lvl>
  </w:abstractNum>
  <w:abstractNum w:abstractNumId="2" w15:restartNumberingAfterBreak="0">
    <w:nsid w:val="253B704C"/>
    <w:multiLevelType w:val="multilevel"/>
    <w:tmpl w:val="DB329140"/>
    <w:lvl w:ilvl="0">
      <w:start w:val="1"/>
      <w:numFmt w:val="decimal"/>
      <w:lvlText w:val="%1"/>
      <w:lvlJc w:val="left"/>
      <w:pPr>
        <w:ind w:left="440" w:hanging="440"/>
      </w:pPr>
    </w:lvl>
    <w:lvl w:ilvl="1">
      <w:start w:val="1"/>
      <w:numFmt w:val="decimal"/>
      <w:lvlText w:val="(%2)"/>
      <w:lvlJc w:val="left"/>
      <w:pPr>
        <w:ind w:left="800" w:hanging="360"/>
      </w:pPr>
    </w:lvl>
    <w:lvl w:ilvl="2">
      <w:start w:val="1"/>
      <w:numFmt w:val="decimal"/>
      <w:lvlText w:val="%3"/>
      <w:lvlJc w:val="left"/>
      <w:pPr>
        <w:ind w:left="1320" w:hanging="440"/>
      </w:pPr>
    </w:lvl>
    <w:lvl w:ilvl="3">
      <w:start w:val="1"/>
      <w:numFmt w:val="decimal"/>
      <w:lvlText w:val="%4."/>
      <w:lvlJc w:val="left"/>
      <w:pPr>
        <w:ind w:left="1760" w:hanging="440"/>
      </w:pPr>
    </w:lvl>
    <w:lvl w:ilvl="4">
      <w:start w:val="1"/>
      <w:numFmt w:val="decimal"/>
      <w:lvlText w:val="(%5)"/>
      <w:lvlJc w:val="left"/>
      <w:pPr>
        <w:ind w:left="2200" w:hanging="440"/>
      </w:pPr>
    </w:lvl>
    <w:lvl w:ilvl="5">
      <w:start w:val="1"/>
      <w:numFmt w:val="decimal"/>
      <w:lvlText w:val="%6"/>
      <w:lvlJc w:val="left"/>
      <w:pPr>
        <w:ind w:left="2640" w:hanging="440"/>
      </w:pPr>
    </w:lvl>
    <w:lvl w:ilvl="6">
      <w:start w:val="1"/>
      <w:numFmt w:val="decimal"/>
      <w:lvlText w:val="%7."/>
      <w:lvlJc w:val="left"/>
      <w:pPr>
        <w:ind w:left="3080" w:hanging="440"/>
      </w:pPr>
    </w:lvl>
    <w:lvl w:ilvl="7">
      <w:start w:val="1"/>
      <w:numFmt w:val="decimal"/>
      <w:lvlText w:val="(%8)"/>
      <w:lvlJc w:val="left"/>
      <w:pPr>
        <w:ind w:left="3520" w:hanging="440"/>
      </w:pPr>
    </w:lvl>
    <w:lvl w:ilvl="8">
      <w:start w:val="1"/>
      <w:numFmt w:val="decimal"/>
      <w:lvlText w:val="%9"/>
      <w:lvlJc w:val="left"/>
      <w:pPr>
        <w:ind w:left="3960" w:hanging="440"/>
      </w:pPr>
    </w:lvl>
  </w:abstractNum>
  <w:abstractNum w:abstractNumId="3" w15:restartNumberingAfterBreak="0">
    <w:nsid w:val="2D3910D3"/>
    <w:multiLevelType w:val="multilevel"/>
    <w:tmpl w:val="DFA2F960"/>
    <w:lvl w:ilvl="0">
      <w:start w:val="1"/>
      <w:numFmt w:val="bullet"/>
      <w:lvlText w:val="·"/>
      <w:lvlJc w:val="left"/>
      <w:pPr>
        <w:ind w:left="440" w:hanging="440"/>
      </w:pPr>
      <w:rPr>
        <w:rFonts w:ascii="Noto Sans Symbols" w:eastAsia="Noto Sans Symbols" w:hAnsi="Noto Sans Symbols" w:cs="Noto Sans Symbols"/>
      </w:rPr>
    </w:lvl>
    <w:lvl w:ilvl="1">
      <w:start w:val="1"/>
      <w:numFmt w:val="decimalEnclosedCircle"/>
      <w:lvlText w:val="%2"/>
      <w:lvlJc w:val="left"/>
      <w:pPr>
        <w:ind w:left="880" w:hanging="440"/>
      </w:pPr>
      <w:rPr>
        <w:rFonts w:hint="eastAsia"/>
        <w:color w:val="000000" w:themeColor="text1"/>
      </w:rPr>
    </w:lvl>
    <w:lvl w:ilvl="2">
      <w:start w:val="1"/>
      <w:numFmt w:val="decimal"/>
      <w:lvlText w:val="%3"/>
      <w:lvlJc w:val="left"/>
      <w:pPr>
        <w:ind w:left="1320" w:hanging="440"/>
      </w:pPr>
    </w:lvl>
    <w:lvl w:ilvl="3">
      <w:start w:val="1"/>
      <w:numFmt w:val="decimal"/>
      <w:lvlText w:val="%4."/>
      <w:lvlJc w:val="left"/>
      <w:pPr>
        <w:ind w:left="1760" w:hanging="440"/>
      </w:pPr>
    </w:lvl>
    <w:lvl w:ilvl="4">
      <w:start w:val="1"/>
      <w:numFmt w:val="decimal"/>
      <w:lvlText w:val="(%5)"/>
      <w:lvlJc w:val="left"/>
      <w:pPr>
        <w:ind w:left="2200" w:hanging="440"/>
      </w:pPr>
    </w:lvl>
    <w:lvl w:ilvl="5">
      <w:start w:val="1"/>
      <w:numFmt w:val="decimal"/>
      <w:lvlText w:val="%6"/>
      <w:lvlJc w:val="left"/>
      <w:pPr>
        <w:ind w:left="2640" w:hanging="440"/>
      </w:pPr>
    </w:lvl>
    <w:lvl w:ilvl="6">
      <w:start w:val="1"/>
      <w:numFmt w:val="decimal"/>
      <w:lvlText w:val="%7."/>
      <w:lvlJc w:val="left"/>
      <w:pPr>
        <w:ind w:left="3080" w:hanging="440"/>
      </w:pPr>
    </w:lvl>
    <w:lvl w:ilvl="7">
      <w:start w:val="1"/>
      <w:numFmt w:val="decimal"/>
      <w:lvlText w:val="(%8)"/>
      <w:lvlJc w:val="left"/>
      <w:pPr>
        <w:ind w:left="3520" w:hanging="440"/>
      </w:pPr>
    </w:lvl>
    <w:lvl w:ilvl="8">
      <w:start w:val="1"/>
      <w:numFmt w:val="decimal"/>
      <w:lvlText w:val="%9"/>
      <w:lvlJc w:val="left"/>
      <w:pPr>
        <w:ind w:left="3960" w:hanging="440"/>
      </w:pPr>
    </w:lvl>
  </w:abstractNum>
  <w:abstractNum w:abstractNumId="4" w15:restartNumberingAfterBreak="0">
    <w:nsid w:val="319012DD"/>
    <w:multiLevelType w:val="multilevel"/>
    <w:tmpl w:val="B2A617E6"/>
    <w:lvl w:ilvl="0">
      <w:start w:val="1"/>
      <w:numFmt w:val="decimal"/>
      <w:lvlText w:val="(%1)"/>
      <w:lvlJc w:val="left"/>
      <w:pPr>
        <w:ind w:left="3700" w:hanging="440"/>
      </w:pPr>
      <w:rPr>
        <w:sz w:val="21"/>
        <w:szCs w:val="21"/>
      </w:rPr>
    </w:lvl>
    <w:lvl w:ilvl="1">
      <w:start w:val="1"/>
      <w:numFmt w:val="decimal"/>
      <w:lvlText w:val="(%2)"/>
      <w:lvlJc w:val="left"/>
      <w:pPr>
        <w:ind w:left="4140" w:hanging="440"/>
      </w:pPr>
    </w:lvl>
    <w:lvl w:ilvl="2">
      <w:start w:val="1"/>
      <w:numFmt w:val="decimal"/>
      <w:lvlText w:val="%3"/>
      <w:lvlJc w:val="left"/>
      <w:pPr>
        <w:ind w:left="4580" w:hanging="440"/>
      </w:pPr>
    </w:lvl>
    <w:lvl w:ilvl="3">
      <w:start w:val="13"/>
      <w:numFmt w:val="bullet"/>
      <w:lvlText w:val="・"/>
      <w:lvlJc w:val="left"/>
      <w:pPr>
        <w:ind w:left="4940" w:hanging="360"/>
      </w:pPr>
      <w:rPr>
        <w:rFonts w:ascii="ＭＳ 明朝" w:eastAsia="ＭＳ 明朝" w:hAnsi="ＭＳ 明朝" w:cs="ＭＳ 明朝"/>
      </w:rPr>
    </w:lvl>
    <w:lvl w:ilvl="4">
      <w:start w:val="13"/>
      <w:numFmt w:val="bullet"/>
      <w:lvlText w:val="※"/>
      <w:lvlJc w:val="left"/>
      <w:pPr>
        <w:ind w:left="5500" w:hanging="480"/>
      </w:pPr>
      <w:rPr>
        <w:rFonts w:ascii="ＭＳ 明朝" w:eastAsia="ＭＳ 明朝" w:hAnsi="ＭＳ 明朝" w:cs="ＭＳ 明朝"/>
      </w:rPr>
    </w:lvl>
    <w:lvl w:ilvl="5">
      <w:start w:val="1"/>
      <w:numFmt w:val="decimal"/>
      <w:lvlText w:val="%6"/>
      <w:lvlJc w:val="left"/>
      <w:pPr>
        <w:ind w:left="5900" w:hanging="440"/>
      </w:pPr>
    </w:lvl>
    <w:lvl w:ilvl="6">
      <w:start w:val="1"/>
      <w:numFmt w:val="decimal"/>
      <w:lvlText w:val="%7."/>
      <w:lvlJc w:val="left"/>
      <w:pPr>
        <w:ind w:left="6340" w:hanging="440"/>
      </w:pPr>
    </w:lvl>
    <w:lvl w:ilvl="7">
      <w:start w:val="1"/>
      <w:numFmt w:val="decimal"/>
      <w:lvlText w:val="(%8)"/>
      <w:lvlJc w:val="left"/>
      <w:pPr>
        <w:ind w:left="6780" w:hanging="440"/>
      </w:pPr>
    </w:lvl>
    <w:lvl w:ilvl="8">
      <w:start w:val="1"/>
      <w:numFmt w:val="decimal"/>
      <w:lvlText w:val="%9"/>
      <w:lvlJc w:val="left"/>
      <w:pPr>
        <w:ind w:left="7220" w:hanging="440"/>
      </w:pPr>
    </w:lvl>
  </w:abstractNum>
  <w:abstractNum w:abstractNumId="5" w15:restartNumberingAfterBreak="0">
    <w:nsid w:val="39CA3A66"/>
    <w:multiLevelType w:val="multilevel"/>
    <w:tmpl w:val="7900980E"/>
    <w:lvl w:ilvl="0">
      <w:start w:val="1"/>
      <w:numFmt w:val="bullet"/>
      <w:lvlText w:val="·"/>
      <w:lvlJc w:val="left"/>
      <w:pPr>
        <w:ind w:left="440" w:hanging="440"/>
      </w:pPr>
      <w:rPr>
        <w:rFonts w:ascii="Noto Sans Symbols" w:eastAsia="Noto Sans Symbols" w:hAnsi="Noto Sans Symbols" w:cs="Noto Sans Symbols"/>
      </w:rPr>
    </w:lvl>
    <w:lvl w:ilvl="1">
      <w:start w:val="1"/>
      <w:numFmt w:val="decimalEnclosedCircle"/>
      <w:lvlText w:val="%2"/>
      <w:lvlJc w:val="left"/>
      <w:pPr>
        <w:ind w:left="880" w:hanging="440"/>
      </w:pPr>
      <w:rPr>
        <w:rFonts w:hint="eastAsia"/>
        <w:color w:val="000000" w:themeColor="text1"/>
      </w:rPr>
    </w:lvl>
    <w:lvl w:ilvl="2">
      <w:start w:val="1"/>
      <w:numFmt w:val="decimal"/>
      <w:lvlText w:val="%3"/>
      <w:lvlJc w:val="left"/>
      <w:pPr>
        <w:ind w:left="1320" w:hanging="440"/>
      </w:pPr>
    </w:lvl>
    <w:lvl w:ilvl="3">
      <w:start w:val="1"/>
      <w:numFmt w:val="decimal"/>
      <w:lvlText w:val="%4."/>
      <w:lvlJc w:val="left"/>
      <w:pPr>
        <w:ind w:left="1760" w:hanging="440"/>
      </w:pPr>
    </w:lvl>
    <w:lvl w:ilvl="4">
      <w:start w:val="1"/>
      <w:numFmt w:val="decimal"/>
      <w:lvlText w:val="(%5)"/>
      <w:lvlJc w:val="left"/>
      <w:pPr>
        <w:ind w:left="2200" w:hanging="440"/>
      </w:pPr>
    </w:lvl>
    <w:lvl w:ilvl="5">
      <w:start w:val="1"/>
      <w:numFmt w:val="decimal"/>
      <w:lvlText w:val="%6"/>
      <w:lvlJc w:val="left"/>
      <w:pPr>
        <w:ind w:left="2640" w:hanging="440"/>
      </w:pPr>
    </w:lvl>
    <w:lvl w:ilvl="6">
      <w:start w:val="1"/>
      <w:numFmt w:val="decimal"/>
      <w:lvlText w:val="%7."/>
      <w:lvlJc w:val="left"/>
      <w:pPr>
        <w:ind w:left="3080" w:hanging="440"/>
      </w:pPr>
    </w:lvl>
    <w:lvl w:ilvl="7">
      <w:start w:val="1"/>
      <w:numFmt w:val="decimal"/>
      <w:lvlText w:val="(%8)"/>
      <w:lvlJc w:val="left"/>
      <w:pPr>
        <w:ind w:left="3520" w:hanging="440"/>
      </w:pPr>
    </w:lvl>
    <w:lvl w:ilvl="8">
      <w:start w:val="1"/>
      <w:numFmt w:val="decimal"/>
      <w:lvlText w:val="%9"/>
      <w:lvlJc w:val="left"/>
      <w:pPr>
        <w:ind w:left="3960" w:hanging="440"/>
      </w:pPr>
    </w:lvl>
  </w:abstractNum>
  <w:abstractNum w:abstractNumId="6" w15:restartNumberingAfterBreak="0">
    <w:nsid w:val="3CD32D26"/>
    <w:multiLevelType w:val="hybridMultilevel"/>
    <w:tmpl w:val="D4160C74"/>
    <w:lvl w:ilvl="0" w:tplc="C8A4DD02">
      <w:start w:val="1"/>
      <w:numFmt w:val="decimalEnclosedCircle"/>
      <w:lvlText w:val="%1"/>
      <w:lvlJc w:val="left"/>
      <w:pPr>
        <w:ind w:left="880" w:hanging="440"/>
      </w:pPr>
      <w:rPr>
        <w:rFonts w:hint="eastAsia"/>
        <w:color w:val="000000" w:themeColor="text1"/>
      </w:r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C8A4DD02">
      <w:start w:val="1"/>
      <w:numFmt w:val="decimalEnclosedCircle"/>
      <w:lvlText w:val="%4"/>
      <w:lvlJc w:val="left"/>
      <w:pPr>
        <w:ind w:left="2200" w:hanging="440"/>
      </w:pPr>
      <w:rPr>
        <w:rFonts w:hint="eastAsia"/>
        <w:color w:val="000000" w:themeColor="text1"/>
      </w:r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7" w15:restartNumberingAfterBreak="0">
    <w:nsid w:val="3FAD061B"/>
    <w:multiLevelType w:val="hybridMultilevel"/>
    <w:tmpl w:val="DAAC8160"/>
    <w:lvl w:ilvl="0" w:tplc="C8A4DD02">
      <w:start w:val="1"/>
      <w:numFmt w:val="decimalEnclosedCircle"/>
      <w:lvlText w:val="%1"/>
      <w:lvlJc w:val="left"/>
      <w:pPr>
        <w:ind w:left="440" w:hanging="440"/>
      </w:pPr>
      <w:rPr>
        <w:rFonts w:hint="eastAsia"/>
        <w:color w:val="000000" w:themeColor="text1"/>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4BC7E22"/>
    <w:multiLevelType w:val="multilevel"/>
    <w:tmpl w:val="5FF4791A"/>
    <w:lvl w:ilvl="0">
      <w:start w:val="1"/>
      <w:numFmt w:val="bullet"/>
      <w:lvlText w:val="·"/>
      <w:lvlJc w:val="left"/>
      <w:pPr>
        <w:ind w:left="440" w:hanging="440"/>
      </w:pPr>
      <w:rPr>
        <w:rFonts w:ascii="Noto Sans Symbols" w:eastAsia="Noto Sans Symbols" w:hAnsi="Noto Sans Symbols" w:cs="Noto Sans Symbols"/>
      </w:rPr>
    </w:lvl>
    <w:lvl w:ilvl="1">
      <w:start w:val="1"/>
      <w:numFmt w:val="bullet"/>
      <w:lvlText w:val="⮚"/>
      <w:lvlJc w:val="left"/>
      <w:pPr>
        <w:ind w:left="880" w:hanging="440"/>
      </w:pPr>
      <w:rPr>
        <w:rFonts w:ascii="Noto Sans Symbols" w:eastAsia="Noto Sans Symbols" w:hAnsi="Noto Sans Symbols" w:cs="Noto Sans Symbols"/>
      </w:rPr>
    </w:lvl>
    <w:lvl w:ilvl="2">
      <w:start w:val="1"/>
      <w:numFmt w:val="bullet"/>
      <w:lvlText w:val="✧"/>
      <w:lvlJc w:val="left"/>
      <w:pPr>
        <w:ind w:left="1320" w:hanging="440"/>
      </w:pPr>
      <w:rPr>
        <w:rFonts w:ascii="Noto Sans Symbols" w:eastAsia="Noto Sans Symbols" w:hAnsi="Noto Sans Symbols" w:cs="Noto Sans Symbols"/>
      </w:rPr>
    </w:lvl>
    <w:lvl w:ilvl="3">
      <w:start w:val="1"/>
      <w:numFmt w:val="bullet"/>
      <w:lvlText w:val="●"/>
      <w:lvlJc w:val="left"/>
      <w:pPr>
        <w:ind w:left="1760" w:hanging="440"/>
      </w:pPr>
      <w:rPr>
        <w:rFonts w:ascii="Noto Sans Symbols" w:eastAsia="Noto Sans Symbols" w:hAnsi="Noto Sans Symbols" w:cs="Noto Sans Symbols"/>
      </w:rPr>
    </w:lvl>
    <w:lvl w:ilvl="4">
      <w:start w:val="1"/>
      <w:numFmt w:val="bullet"/>
      <w:lvlText w:val="⮚"/>
      <w:lvlJc w:val="left"/>
      <w:pPr>
        <w:ind w:left="2200" w:hanging="440"/>
      </w:pPr>
      <w:rPr>
        <w:rFonts w:ascii="Noto Sans Symbols" w:eastAsia="Noto Sans Symbols" w:hAnsi="Noto Sans Symbols" w:cs="Noto Sans Symbols"/>
      </w:rPr>
    </w:lvl>
    <w:lvl w:ilvl="5">
      <w:start w:val="1"/>
      <w:numFmt w:val="bullet"/>
      <w:lvlText w:val="✧"/>
      <w:lvlJc w:val="left"/>
      <w:pPr>
        <w:ind w:left="2640" w:hanging="440"/>
      </w:pPr>
      <w:rPr>
        <w:rFonts w:ascii="Noto Sans Symbols" w:eastAsia="Noto Sans Symbols" w:hAnsi="Noto Sans Symbols" w:cs="Noto Sans Symbols"/>
      </w:rPr>
    </w:lvl>
    <w:lvl w:ilvl="6">
      <w:start w:val="1"/>
      <w:numFmt w:val="bullet"/>
      <w:lvlText w:val="●"/>
      <w:lvlJc w:val="left"/>
      <w:pPr>
        <w:ind w:left="3080" w:hanging="440"/>
      </w:pPr>
      <w:rPr>
        <w:rFonts w:ascii="Noto Sans Symbols" w:eastAsia="Noto Sans Symbols" w:hAnsi="Noto Sans Symbols" w:cs="Noto Sans Symbols"/>
      </w:rPr>
    </w:lvl>
    <w:lvl w:ilvl="7">
      <w:start w:val="1"/>
      <w:numFmt w:val="bullet"/>
      <w:lvlText w:val="⮚"/>
      <w:lvlJc w:val="left"/>
      <w:pPr>
        <w:ind w:left="3520" w:hanging="440"/>
      </w:pPr>
      <w:rPr>
        <w:rFonts w:ascii="Noto Sans Symbols" w:eastAsia="Noto Sans Symbols" w:hAnsi="Noto Sans Symbols" w:cs="Noto Sans Symbols"/>
      </w:rPr>
    </w:lvl>
    <w:lvl w:ilvl="8">
      <w:start w:val="1"/>
      <w:numFmt w:val="bullet"/>
      <w:lvlText w:val="✧"/>
      <w:lvlJc w:val="left"/>
      <w:pPr>
        <w:ind w:left="3960" w:hanging="440"/>
      </w:pPr>
      <w:rPr>
        <w:rFonts w:ascii="Noto Sans Symbols" w:eastAsia="Noto Sans Symbols" w:hAnsi="Noto Sans Symbols" w:cs="Noto Sans Symbols"/>
      </w:rPr>
    </w:lvl>
  </w:abstractNum>
  <w:num w:numId="1" w16cid:durableId="1823158872">
    <w:abstractNumId w:val="5"/>
  </w:num>
  <w:num w:numId="2" w16cid:durableId="1521815564">
    <w:abstractNumId w:val="8"/>
  </w:num>
  <w:num w:numId="3" w16cid:durableId="2006592290">
    <w:abstractNumId w:val="4"/>
  </w:num>
  <w:num w:numId="4" w16cid:durableId="105513541">
    <w:abstractNumId w:val="2"/>
  </w:num>
  <w:num w:numId="5" w16cid:durableId="1144470110">
    <w:abstractNumId w:val="0"/>
  </w:num>
  <w:num w:numId="6" w16cid:durableId="478115593">
    <w:abstractNumId w:val="3"/>
  </w:num>
  <w:num w:numId="7" w16cid:durableId="1777358671">
    <w:abstractNumId w:val="6"/>
  </w:num>
  <w:num w:numId="8" w16cid:durableId="846334000">
    <w:abstractNumId w:val="7"/>
  </w:num>
  <w:num w:numId="9" w16cid:durableId="3539259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bordersDoNotSurroundHeader/>
  <w:bordersDoNotSurroundFooter/>
  <w:defaultTabStop w:val="720"/>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CDC"/>
    <w:rsid w:val="000007E0"/>
    <w:rsid w:val="00014090"/>
    <w:rsid w:val="0002468E"/>
    <w:rsid w:val="00046532"/>
    <w:rsid w:val="00094CA4"/>
    <w:rsid w:val="000F49CD"/>
    <w:rsid w:val="001319B9"/>
    <w:rsid w:val="00134CC4"/>
    <w:rsid w:val="0013639C"/>
    <w:rsid w:val="00146884"/>
    <w:rsid w:val="00146D9B"/>
    <w:rsid w:val="00186618"/>
    <w:rsid w:val="001F6D5C"/>
    <w:rsid w:val="00213FC7"/>
    <w:rsid w:val="00244DCF"/>
    <w:rsid w:val="00260145"/>
    <w:rsid w:val="002B3CCB"/>
    <w:rsid w:val="002E1119"/>
    <w:rsid w:val="00304F08"/>
    <w:rsid w:val="00317A6C"/>
    <w:rsid w:val="00343CA7"/>
    <w:rsid w:val="00386692"/>
    <w:rsid w:val="00390317"/>
    <w:rsid w:val="00397BAF"/>
    <w:rsid w:val="003A3853"/>
    <w:rsid w:val="003B53B0"/>
    <w:rsid w:val="00401D5A"/>
    <w:rsid w:val="00444EE5"/>
    <w:rsid w:val="0047565C"/>
    <w:rsid w:val="004B3A00"/>
    <w:rsid w:val="004D2731"/>
    <w:rsid w:val="005258DE"/>
    <w:rsid w:val="00557E26"/>
    <w:rsid w:val="00561106"/>
    <w:rsid w:val="005C5270"/>
    <w:rsid w:val="005F408A"/>
    <w:rsid w:val="006135F3"/>
    <w:rsid w:val="006237C9"/>
    <w:rsid w:val="00633EE1"/>
    <w:rsid w:val="0064623B"/>
    <w:rsid w:val="00670A90"/>
    <w:rsid w:val="00687C08"/>
    <w:rsid w:val="006A4FDB"/>
    <w:rsid w:val="006D226D"/>
    <w:rsid w:val="006E1413"/>
    <w:rsid w:val="00772C9E"/>
    <w:rsid w:val="007741C9"/>
    <w:rsid w:val="00774CF9"/>
    <w:rsid w:val="00777FC2"/>
    <w:rsid w:val="00797FA1"/>
    <w:rsid w:val="007B43E8"/>
    <w:rsid w:val="007C0B66"/>
    <w:rsid w:val="007C11BD"/>
    <w:rsid w:val="007E7D8A"/>
    <w:rsid w:val="007F3C1D"/>
    <w:rsid w:val="00806AA1"/>
    <w:rsid w:val="0083321B"/>
    <w:rsid w:val="00840A24"/>
    <w:rsid w:val="00842CDC"/>
    <w:rsid w:val="00852F95"/>
    <w:rsid w:val="0085501C"/>
    <w:rsid w:val="008564CB"/>
    <w:rsid w:val="008B74B7"/>
    <w:rsid w:val="00900C5B"/>
    <w:rsid w:val="009127E7"/>
    <w:rsid w:val="00952FD6"/>
    <w:rsid w:val="00986399"/>
    <w:rsid w:val="009E0CAC"/>
    <w:rsid w:val="009F732B"/>
    <w:rsid w:val="00AD4B59"/>
    <w:rsid w:val="00AE5915"/>
    <w:rsid w:val="00B372D4"/>
    <w:rsid w:val="00B504FF"/>
    <w:rsid w:val="00B519B9"/>
    <w:rsid w:val="00B53657"/>
    <w:rsid w:val="00B57009"/>
    <w:rsid w:val="00B60544"/>
    <w:rsid w:val="00B94870"/>
    <w:rsid w:val="00BA3284"/>
    <w:rsid w:val="00BD51F9"/>
    <w:rsid w:val="00C265CB"/>
    <w:rsid w:val="00C41496"/>
    <w:rsid w:val="00C8429D"/>
    <w:rsid w:val="00CE09B9"/>
    <w:rsid w:val="00CE1E77"/>
    <w:rsid w:val="00D3456E"/>
    <w:rsid w:val="00D50491"/>
    <w:rsid w:val="00D61513"/>
    <w:rsid w:val="00D6168A"/>
    <w:rsid w:val="00D7114A"/>
    <w:rsid w:val="00DF5C6C"/>
    <w:rsid w:val="00E2149A"/>
    <w:rsid w:val="00E911B0"/>
    <w:rsid w:val="00EE527B"/>
    <w:rsid w:val="00F45392"/>
    <w:rsid w:val="00F968CF"/>
    <w:rsid w:val="00FA2A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1F4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Theme="minorEastAsia" w:hAnsi="Century" w:cs="Century"/>
        <w:sz w:val="21"/>
        <w:szCs w:val="21"/>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74B7"/>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header"/>
    <w:basedOn w:val="a"/>
    <w:link w:val="a5"/>
    <w:uiPriority w:val="99"/>
    <w:unhideWhenUsed/>
    <w:rsid w:val="003C0825"/>
    <w:pPr>
      <w:tabs>
        <w:tab w:val="center" w:pos="4252"/>
        <w:tab w:val="right" w:pos="8504"/>
      </w:tabs>
      <w:snapToGrid w:val="0"/>
    </w:pPr>
  </w:style>
  <w:style w:type="character" w:customStyle="1" w:styleId="a5">
    <w:name w:val="ヘッダー (文字)"/>
    <w:basedOn w:val="a0"/>
    <w:link w:val="a4"/>
    <w:uiPriority w:val="99"/>
    <w:rsid w:val="003C0825"/>
  </w:style>
  <w:style w:type="paragraph" w:styleId="a6">
    <w:name w:val="footer"/>
    <w:basedOn w:val="a"/>
    <w:link w:val="a7"/>
    <w:uiPriority w:val="99"/>
    <w:unhideWhenUsed/>
    <w:rsid w:val="003C0825"/>
    <w:pPr>
      <w:tabs>
        <w:tab w:val="center" w:pos="4252"/>
        <w:tab w:val="right" w:pos="8504"/>
      </w:tabs>
      <w:snapToGrid w:val="0"/>
    </w:pPr>
  </w:style>
  <w:style w:type="character" w:customStyle="1" w:styleId="a7">
    <w:name w:val="フッター (文字)"/>
    <w:basedOn w:val="a0"/>
    <w:link w:val="a6"/>
    <w:uiPriority w:val="99"/>
    <w:rsid w:val="003C0825"/>
  </w:style>
  <w:style w:type="character" w:styleId="a8">
    <w:name w:val="Placeholder Text"/>
    <w:basedOn w:val="a0"/>
    <w:uiPriority w:val="99"/>
    <w:semiHidden/>
    <w:rsid w:val="00C9072D"/>
    <w:rPr>
      <w:color w:val="808080"/>
    </w:rPr>
  </w:style>
  <w:style w:type="paragraph" w:styleId="a9">
    <w:name w:val="Balloon Text"/>
    <w:basedOn w:val="a"/>
    <w:link w:val="aa"/>
    <w:uiPriority w:val="99"/>
    <w:semiHidden/>
    <w:unhideWhenUsed/>
    <w:rsid w:val="00C9072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9072D"/>
    <w:rPr>
      <w:rFonts w:asciiTheme="majorHAnsi" w:eastAsiaTheme="majorEastAsia" w:hAnsiTheme="majorHAnsi" w:cstheme="majorBidi"/>
      <w:sz w:val="18"/>
      <w:szCs w:val="18"/>
    </w:rPr>
  </w:style>
  <w:style w:type="table" w:styleId="ab">
    <w:name w:val="Table Grid"/>
    <w:basedOn w:val="a1"/>
    <w:uiPriority w:val="59"/>
    <w:rsid w:val="00374B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3111E6"/>
    <w:pPr>
      <w:widowControl/>
      <w:spacing w:before="100" w:beforeAutospacing="1" w:after="100" w:afterAutospacing="1"/>
      <w:jc w:val="left"/>
    </w:pPr>
    <w:rPr>
      <w:rFonts w:ascii="ＭＳ Ｐゴシック" w:eastAsia="ＭＳ Ｐゴシック" w:hAnsi="ＭＳ Ｐゴシック" w:cs="ＭＳ Ｐゴシック"/>
      <w:sz w:val="24"/>
      <w:szCs w:val="24"/>
    </w:rPr>
  </w:style>
  <w:style w:type="character" w:customStyle="1" w:styleId="articletitle">
    <w:name w:val="articletitle"/>
    <w:basedOn w:val="a0"/>
    <w:rsid w:val="002773B1"/>
  </w:style>
  <w:style w:type="character" w:customStyle="1" w:styleId="itemtitle">
    <w:name w:val="itemtitle"/>
    <w:basedOn w:val="a0"/>
    <w:rsid w:val="002773B1"/>
  </w:style>
  <w:style w:type="character" w:styleId="ac">
    <w:name w:val="Hyperlink"/>
    <w:basedOn w:val="a0"/>
    <w:uiPriority w:val="99"/>
    <w:unhideWhenUsed/>
    <w:rsid w:val="002773B1"/>
    <w:rPr>
      <w:color w:val="0000FF"/>
      <w:u w:val="single"/>
    </w:rPr>
  </w:style>
  <w:style w:type="character" w:styleId="ad">
    <w:name w:val="FollowedHyperlink"/>
    <w:basedOn w:val="a0"/>
    <w:uiPriority w:val="99"/>
    <w:semiHidden/>
    <w:unhideWhenUsed/>
    <w:rsid w:val="008248C2"/>
    <w:rPr>
      <w:color w:val="800080" w:themeColor="followedHyperlink"/>
      <w:u w:val="single"/>
    </w:rPr>
  </w:style>
  <w:style w:type="paragraph" w:styleId="ae">
    <w:name w:val="annotation text"/>
    <w:basedOn w:val="a"/>
    <w:link w:val="af"/>
    <w:uiPriority w:val="99"/>
    <w:unhideWhenUsed/>
    <w:rsid w:val="00943D0F"/>
    <w:pPr>
      <w:jc w:val="left"/>
    </w:pPr>
  </w:style>
  <w:style w:type="character" w:customStyle="1" w:styleId="af">
    <w:name w:val="コメント文字列 (文字)"/>
    <w:basedOn w:val="a0"/>
    <w:link w:val="ae"/>
    <w:uiPriority w:val="99"/>
    <w:rsid w:val="00943D0F"/>
  </w:style>
  <w:style w:type="character" w:styleId="af0">
    <w:name w:val="annotation reference"/>
    <w:basedOn w:val="a0"/>
    <w:uiPriority w:val="99"/>
    <w:semiHidden/>
    <w:unhideWhenUsed/>
    <w:rsid w:val="00943D0F"/>
    <w:rPr>
      <w:sz w:val="18"/>
      <w:szCs w:val="18"/>
    </w:rPr>
  </w:style>
  <w:style w:type="paragraph" w:styleId="af1">
    <w:name w:val="Revision"/>
    <w:hidden/>
    <w:uiPriority w:val="99"/>
    <w:semiHidden/>
    <w:rsid w:val="00CB0FA1"/>
  </w:style>
  <w:style w:type="paragraph" w:styleId="af2">
    <w:name w:val="annotation subject"/>
    <w:basedOn w:val="ae"/>
    <w:next w:val="ae"/>
    <w:link w:val="af3"/>
    <w:uiPriority w:val="99"/>
    <w:semiHidden/>
    <w:unhideWhenUsed/>
    <w:rsid w:val="00CA30F5"/>
    <w:rPr>
      <w:b/>
      <w:bCs/>
    </w:rPr>
  </w:style>
  <w:style w:type="character" w:customStyle="1" w:styleId="af3">
    <w:name w:val="コメント内容 (文字)"/>
    <w:basedOn w:val="af"/>
    <w:link w:val="af2"/>
    <w:uiPriority w:val="99"/>
    <w:semiHidden/>
    <w:rsid w:val="00CA30F5"/>
    <w:rPr>
      <w:b/>
      <w:bCs/>
    </w:rPr>
  </w:style>
  <w:style w:type="paragraph" w:styleId="af4">
    <w:name w:val="List Paragraph"/>
    <w:basedOn w:val="a"/>
    <w:uiPriority w:val="34"/>
    <w:qFormat/>
    <w:rsid w:val="00D977EE"/>
    <w:pPr>
      <w:ind w:leftChars="400" w:left="840"/>
    </w:pPr>
  </w:style>
  <w:style w:type="paragraph" w:styleId="af5">
    <w:name w:val="Subtitle"/>
    <w:basedOn w:val="a"/>
    <w:next w:val="a"/>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1547</Words>
  <Characters>8822</Characters>
  <Application>Microsoft Office Word</Application>
  <DocSecurity>0</DocSecurity>
  <Lines>73</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2024-08-26T10:30:00Z</dcterms:created>
  <dcterms:modified xsi:type="dcterms:W3CDTF">2024-12-31T07:46:00Z</dcterms:modified>
</cp:coreProperties>
</file>